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8C" w:rsidRPr="0016676F" w:rsidRDefault="0094383A" w:rsidP="007A5361">
      <w:pPr>
        <w:pStyle w:val="Corpodeltesto31"/>
        <w:rPr>
          <w:rFonts w:ascii="Arial" w:hAnsi="Arial" w:cs="Arial"/>
          <w:sz w:val="22"/>
          <w:szCs w:val="22"/>
          <w:lang w:val="en-US"/>
        </w:rPr>
      </w:pPr>
      <w:r w:rsidRPr="0016676F">
        <w:rPr>
          <w:rFonts w:ascii="Arial" w:hAnsi="Arial" w:cs="Arial"/>
          <w:sz w:val="22"/>
          <w:szCs w:val="22"/>
          <w:lang w:val="en-US"/>
        </w:rPr>
        <w:t xml:space="preserve">                    </w:t>
      </w:r>
    </w:p>
    <w:p w:rsidR="007A5361" w:rsidRPr="0094383A" w:rsidRDefault="007A5361" w:rsidP="007A5361">
      <w:pPr>
        <w:pStyle w:val="Corpodeltesto31"/>
        <w:rPr>
          <w:rFonts w:asciiTheme="minorHAnsi" w:hAnsiTheme="minorHAnsi" w:cs="Arial"/>
          <w:sz w:val="22"/>
          <w:szCs w:val="22"/>
        </w:rPr>
      </w:pPr>
      <w:proofErr w:type="spellStart"/>
      <w:r w:rsidRPr="002356FF">
        <w:rPr>
          <w:rFonts w:asciiTheme="minorHAnsi" w:hAnsiTheme="minorHAnsi" w:cs="Arial"/>
          <w:sz w:val="22"/>
          <w:szCs w:val="22"/>
        </w:rPr>
        <w:t>Prot</w:t>
      </w:r>
      <w:proofErr w:type="spellEnd"/>
      <w:r w:rsidRPr="002356FF">
        <w:rPr>
          <w:rFonts w:asciiTheme="minorHAnsi" w:hAnsiTheme="minorHAnsi" w:cs="Arial"/>
          <w:sz w:val="22"/>
          <w:szCs w:val="22"/>
        </w:rPr>
        <w:t xml:space="preserve">. AOODRSA.REG.UFF. n.       </w:t>
      </w:r>
      <w:r w:rsidR="002356FF" w:rsidRPr="002356FF">
        <w:rPr>
          <w:rFonts w:asciiTheme="minorHAnsi" w:hAnsiTheme="minorHAnsi" w:cs="Arial"/>
          <w:sz w:val="22"/>
          <w:szCs w:val="22"/>
        </w:rPr>
        <w:t>7</w:t>
      </w:r>
      <w:r w:rsidR="002356FF">
        <w:rPr>
          <w:rFonts w:asciiTheme="minorHAnsi" w:hAnsiTheme="minorHAnsi" w:cs="Arial"/>
          <w:sz w:val="22"/>
          <w:szCs w:val="22"/>
        </w:rPr>
        <w:t>366</w:t>
      </w:r>
      <w:r w:rsidRPr="002356FF">
        <w:rPr>
          <w:rFonts w:asciiTheme="minorHAnsi" w:hAnsiTheme="minorHAnsi" w:cs="Arial"/>
          <w:sz w:val="22"/>
          <w:szCs w:val="22"/>
        </w:rPr>
        <w:t xml:space="preserve">                                               </w:t>
      </w:r>
      <w:r w:rsidR="00F01DD2" w:rsidRPr="002356FF">
        <w:rPr>
          <w:rFonts w:asciiTheme="minorHAnsi" w:hAnsiTheme="minorHAnsi" w:cs="Arial"/>
          <w:sz w:val="22"/>
          <w:szCs w:val="22"/>
        </w:rPr>
        <w:t xml:space="preserve">   </w:t>
      </w:r>
      <w:r w:rsidRPr="002356FF">
        <w:rPr>
          <w:rFonts w:asciiTheme="minorHAnsi" w:hAnsiTheme="minorHAnsi" w:cs="Arial"/>
          <w:sz w:val="22"/>
          <w:szCs w:val="22"/>
        </w:rPr>
        <w:t xml:space="preserve">     </w:t>
      </w:r>
      <w:r w:rsidR="0094383A" w:rsidRPr="002356FF">
        <w:rPr>
          <w:rFonts w:asciiTheme="minorHAnsi" w:hAnsiTheme="minorHAnsi" w:cs="Arial"/>
          <w:sz w:val="22"/>
          <w:szCs w:val="22"/>
        </w:rPr>
        <w:t xml:space="preserve">                  </w:t>
      </w:r>
      <w:r w:rsidRPr="002356FF">
        <w:rPr>
          <w:rFonts w:asciiTheme="minorHAnsi" w:hAnsiTheme="minorHAnsi" w:cs="Arial"/>
          <w:sz w:val="22"/>
          <w:szCs w:val="22"/>
        </w:rPr>
        <w:t xml:space="preserve"> </w:t>
      </w:r>
      <w:r w:rsidRPr="0094383A">
        <w:rPr>
          <w:rFonts w:asciiTheme="minorHAnsi" w:hAnsiTheme="minorHAnsi" w:cs="Arial"/>
          <w:sz w:val="22"/>
          <w:szCs w:val="22"/>
        </w:rPr>
        <w:t xml:space="preserve">Cagliari,   </w:t>
      </w:r>
      <w:r w:rsidR="00F01DD2" w:rsidRPr="0094383A">
        <w:rPr>
          <w:rFonts w:asciiTheme="minorHAnsi" w:hAnsiTheme="minorHAnsi" w:cs="Arial"/>
          <w:sz w:val="22"/>
          <w:szCs w:val="22"/>
        </w:rPr>
        <w:t xml:space="preserve">  </w:t>
      </w:r>
      <w:r w:rsidR="002356FF">
        <w:rPr>
          <w:rFonts w:asciiTheme="minorHAnsi" w:hAnsiTheme="minorHAnsi" w:cs="Arial"/>
          <w:sz w:val="22"/>
          <w:szCs w:val="22"/>
        </w:rPr>
        <w:t>9</w:t>
      </w:r>
      <w:r w:rsidR="00F01DD2" w:rsidRPr="0094383A">
        <w:rPr>
          <w:rFonts w:asciiTheme="minorHAnsi" w:hAnsiTheme="minorHAnsi" w:cs="Arial"/>
          <w:sz w:val="22"/>
          <w:szCs w:val="22"/>
        </w:rPr>
        <w:t xml:space="preserve"> </w:t>
      </w:r>
      <w:r w:rsidRPr="0094383A">
        <w:rPr>
          <w:rFonts w:asciiTheme="minorHAnsi" w:hAnsiTheme="minorHAnsi" w:cs="Arial"/>
          <w:sz w:val="22"/>
          <w:szCs w:val="22"/>
        </w:rPr>
        <w:t xml:space="preserve">    </w:t>
      </w:r>
      <w:r w:rsidR="00F01DD2" w:rsidRPr="0094383A">
        <w:rPr>
          <w:rFonts w:asciiTheme="minorHAnsi" w:hAnsiTheme="minorHAnsi" w:cs="Arial"/>
          <w:sz w:val="22"/>
          <w:szCs w:val="22"/>
        </w:rPr>
        <w:t>luglio</w:t>
      </w:r>
      <w:r w:rsidRPr="0094383A">
        <w:rPr>
          <w:rFonts w:asciiTheme="minorHAnsi" w:hAnsiTheme="minorHAnsi" w:cs="Arial"/>
          <w:sz w:val="22"/>
          <w:szCs w:val="22"/>
        </w:rPr>
        <w:t xml:space="preserve"> 2015          </w:t>
      </w:r>
    </w:p>
    <w:p w:rsidR="007A5361" w:rsidRPr="0094383A" w:rsidRDefault="007A5361" w:rsidP="007A5361">
      <w:pPr>
        <w:pStyle w:val="Corpodeltesto31"/>
        <w:rPr>
          <w:rFonts w:asciiTheme="minorHAnsi" w:hAnsiTheme="minorHAnsi" w:cs="Arial"/>
          <w:sz w:val="22"/>
          <w:szCs w:val="22"/>
        </w:rPr>
      </w:pPr>
    </w:p>
    <w:p w:rsidR="0075348C" w:rsidRPr="0094383A" w:rsidRDefault="0075348C" w:rsidP="007A5361">
      <w:pPr>
        <w:pStyle w:val="Corpodeltesto31"/>
        <w:jc w:val="center"/>
        <w:rPr>
          <w:rFonts w:asciiTheme="minorHAnsi" w:hAnsiTheme="minorHAnsi" w:cs="Arial"/>
          <w:b/>
          <w:sz w:val="22"/>
          <w:szCs w:val="22"/>
        </w:rPr>
      </w:pPr>
    </w:p>
    <w:p w:rsidR="007A5361" w:rsidRPr="0094383A" w:rsidRDefault="007A5361" w:rsidP="007A5361">
      <w:pPr>
        <w:pStyle w:val="Corpodeltesto31"/>
        <w:jc w:val="center"/>
        <w:rPr>
          <w:rFonts w:asciiTheme="minorHAnsi" w:hAnsiTheme="minorHAnsi" w:cs="Arial"/>
          <w:b/>
          <w:sz w:val="22"/>
          <w:szCs w:val="22"/>
        </w:rPr>
      </w:pPr>
      <w:r w:rsidRPr="0094383A">
        <w:rPr>
          <w:rFonts w:asciiTheme="minorHAnsi" w:hAnsiTheme="minorHAnsi" w:cs="Arial"/>
          <w:b/>
          <w:sz w:val="22"/>
          <w:szCs w:val="22"/>
        </w:rPr>
        <w:t xml:space="preserve">PIANO  REGIONALE  DI  RIPARTIZIONE  DEI  CONTRIBUTI </w:t>
      </w:r>
    </w:p>
    <w:p w:rsidR="007A5361" w:rsidRPr="0094383A" w:rsidRDefault="007A5361" w:rsidP="007A5361">
      <w:pPr>
        <w:pStyle w:val="Corpodeltesto31"/>
        <w:jc w:val="center"/>
        <w:rPr>
          <w:rFonts w:asciiTheme="minorHAnsi" w:hAnsiTheme="minorHAnsi" w:cs="Arial"/>
          <w:b/>
          <w:sz w:val="22"/>
          <w:szCs w:val="22"/>
        </w:rPr>
      </w:pPr>
      <w:r w:rsidRPr="0094383A">
        <w:rPr>
          <w:rFonts w:asciiTheme="minorHAnsi" w:hAnsiTheme="minorHAnsi" w:cs="Arial"/>
          <w:b/>
          <w:sz w:val="22"/>
          <w:szCs w:val="22"/>
        </w:rPr>
        <w:t>di cui al Decreto Interministeriale prot.n. 869 del 25 novembre 2014 alle scuole paritarie di ogni ordine e grado per gli anni scolastici  2013/2014 e 2014/2015</w:t>
      </w:r>
    </w:p>
    <w:p w:rsidR="007A5361" w:rsidRPr="0094383A" w:rsidRDefault="007A5361" w:rsidP="007A5361">
      <w:pPr>
        <w:pStyle w:val="Corpodeltesto31"/>
        <w:jc w:val="center"/>
        <w:rPr>
          <w:rFonts w:asciiTheme="minorHAnsi" w:hAnsiTheme="minorHAnsi" w:cs="Arial"/>
          <w:i/>
          <w:sz w:val="22"/>
          <w:szCs w:val="22"/>
        </w:rPr>
      </w:pPr>
    </w:p>
    <w:p w:rsidR="007A5361" w:rsidRPr="0094383A" w:rsidRDefault="007A5361" w:rsidP="007A5361">
      <w:pPr>
        <w:pStyle w:val="Corpodeltesto31"/>
        <w:jc w:val="center"/>
        <w:rPr>
          <w:rFonts w:asciiTheme="minorHAnsi" w:hAnsiTheme="minorHAnsi" w:cs="Arial"/>
          <w:sz w:val="24"/>
          <w:szCs w:val="24"/>
        </w:rPr>
      </w:pPr>
      <w:r w:rsidRPr="0094383A">
        <w:rPr>
          <w:rFonts w:asciiTheme="minorHAnsi" w:hAnsiTheme="minorHAnsi" w:cs="Arial"/>
          <w:sz w:val="24"/>
          <w:szCs w:val="24"/>
        </w:rPr>
        <w:t>Il  Direttore Generale</w:t>
      </w:r>
    </w:p>
    <w:p w:rsidR="007A5361" w:rsidRPr="0094383A" w:rsidRDefault="007A5361" w:rsidP="007A5361">
      <w:pPr>
        <w:pStyle w:val="Corpodeltesto31"/>
        <w:rPr>
          <w:rFonts w:asciiTheme="minorHAnsi" w:hAnsiTheme="minorHAnsi" w:cs="Arial"/>
          <w:sz w:val="22"/>
          <w:szCs w:val="22"/>
        </w:rPr>
      </w:pPr>
    </w:p>
    <w:p w:rsidR="007A5361" w:rsidRPr="0094383A" w:rsidRDefault="007A5361" w:rsidP="007A5361">
      <w:pPr>
        <w:pStyle w:val="Corpodeltesto31"/>
        <w:ind w:right="98"/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i/>
          <w:sz w:val="22"/>
          <w:szCs w:val="22"/>
        </w:rPr>
        <w:tab/>
        <w:t xml:space="preserve">   </w:t>
      </w:r>
    </w:p>
    <w:tbl>
      <w:tblPr>
        <w:tblStyle w:val="Grigliatabella"/>
        <w:tblW w:w="98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346"/>
      </w:tblGrid>
      <w:tr w:rsidR="007A5361" w:rsidRPr="0094383A" w:rsidTr="004940F6">
        <w:trPr>
          <w:trHeight w:val="781"/>
        </w:trPr>
        <w:tc>
          <w:tcPr>
            <w:tcW w:w="1548" w:type="dxa"/>
          </w:tcPr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Vista</w:t>
            </w:r>
          </w:p>
        </w:tc>
        <w:tc>
          <w:tcPr>
            <w:tcW w:w="8346" w:type="dxa"/>
          </w:tcPr>
          <w:p w:rsidR="007A5361" w:rsidRPr="0094383A" w:rsidRDefault="007A5361" w:rsidP="004940F6">
            <w:pPr>
              <w:pStyle w:val="Corpodeltesto31"/>
              <w:ind w:right="9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>la Legge 10/03/2000 n. 62 recante ”Norme per la parità scolastica e disposizioni sul diritto allo studio”, che istituisce il sistema nazionale di istruzione costituito dalle scuole statali e dalle scuole paritarie private e degli enti locali;</w:t>
            </w:r>
          </w:p>
        </w:tc>
      </w:tr>
      <w:tr w:rsidR="007A5361" w:rsidRPr="0094383A" w:rsidTr="004940F6">
        <w:tc>
          <w:tcPr>
            <w:tcW w:w="1548" w:type="dxa"/>
          </w:tcPr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Visto</w:t>
            </w:r>
          </w:p>
        </w:tc>
        <w:tc>
          <w:tcPr>
            <w:tcW w:w="8346" w:type="dxa"/>
          </w:tcPr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>Il decreto-legge 5 dicembre 2005, n. 250, convertito con modificazioni dalla legge 3 febbraio 2006, n. 27, ed in particolare l’art. 1-bis</w:t>
            </w:r>
          </w:p>
        </w:tc>
      </w:tr>
      <w:tr w:rsidR="007A5361" w:rsidRPr="0094383A" w:rsidTr="004940F6">
        <w:tc>
          <w:tcPr>
            <w:tcW w:w="1548" w:type="dxa"/>
          </w:tcPr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Visto</w:t>
            </w: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Visto</w:t>
            </w: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ind w:right="98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 xml:space="preserve">Visto </w:t>
            </w:r>
          </w:p>
        </w:tc>
        <w:tc>
          <w:tcPr>
            <w:tcW w:w="8346" w:type="dxa"/>
          </w:tcPr>
          <w:p w:rsidR="007A5361" w:rsidRPr="0094383A" w:rsidRDefault="007A5361" w:rsidP="004940F6">
            <w:pPr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il Decreto Ministeriale 29 novembre 2007, n.267 con il quale è stato approvato il Regolamento recante </w:t>
            </w: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 xml:space="preserve">“Disciplina delle modalità procedimentali per riconoscimento della parità scolastica e per il suo mantenimento, ai sensi dell’art.1-bis, comma 2, del decreto legge 5 dicembre 2005, n.250, convertito, con modificazioni, dalla legge3 febbraio 2006, n.27”;  </w:t>
            </w:r>
          </w:p>
          <w:p w:rsidR="007A5361" w:rsidRPr="0094383A" w:rsidRDefault="007A5361" w:rsidP="004940F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il D.M. del 10 ottobre 2008, n.83 che definisce le linee guida di attuazione del decreto ministeriale succitato; </w:t>
            </w:r>
          </w:p>
          <w:p w:rsidR="007A5361" w:rsidRPr="0094383A" w:rsidRDefault="007A5361" w:rsidP="004940F6">
            <w:pPr>
              <w:pStyle w:val="Corpodeltesto31"/>
              <w:ind w:right="98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il D.M. del 10 ottobre 2008, n. 84 che definisce le linee guida applicative del D.P.R. 9 gennaio 2008, n.23 “Regolamento recante norme in materia di convenzioni con le scuole paritarie;  </w:t>
            </w:r>
          </w:p>
        </w:tc>
      </w:tr>
      <w:tr w:rsidR="007A5361" w:rsidRPr="0094383A" w:rsidTr="004940F6">
        <w:tc>
          <w:tcPr>
            <w:tcW w:w="1548" w:type="dxa"/>
          </w:tcPr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 xml:space="preserve">Visto </w:t>
            </w:r>
          </w:p>
        </w:tc>
        <w:tc>
          <w:tcPr>
            <w:tcW w:w="8346" w:type="dxa"/>
          </w:tcPr>
          <w:p w:rsidR="007A5361" w:rsidRPr="0094383A" w:rsidRDefault="007A5361" w:rsidP="007A5361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>il decreto interministeriale prot.n. 869 del 25 novembre 2014 attuativo dell’art.2, comma 47, della Legge 22 dicembre 2008, n.203, con il quale i contributi destinati alle scuole paritarie sono stati determinati in € 195.828.991,00  ed in particolare la tabella di ripartizione di tale somma, allegata al D.I. succitato, da cui risulta che alla Regione Sardegna viene assegnata la somma di € 4.043.802,00 – Capitolo 1299;</w:t>
            </w:r>
          </w:p>
        </w:tc>
      </w:tr>
      <w:tr w:rsidR="007A5361" w:rsidRPr="0094383A" w:rsidTr="005C35B1">
        <w:trPr>
          <w:trHeight w:val="2722"/>
        </w:trPr>
        <w:tc>
          <w:tcPr>
            <w:tcW w:w="1548" w:type="dxa"/>
            <w:shd w:val="clear" w:color="auto" w:fill="auto"/>
          </w:tcPr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Considerato</w:t>
            </w: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Tenuto conto</w:t>
            </w: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5348C" w:rsidRPr="0094383A" w:rsidRDefault="0075348C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5348C" w:rsidRPr="0094383A" w:rsidRDefault="0075348C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5348C" w:rsidRPr="0094383A" w:rsidRDefault="0075348C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B41E3D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 xml:space="preserve">Tenuto conto </w:t>
            </w: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7A5361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BE196F" w:rsidRPr="0094383A" w:rsidRDefault="00F01DD2" w:rsidP="004940F6">
            <w:pPr>
              <w:pStyle w:val="Corpodeltesto31"/>
              <w:jc w:val="both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Atteso che</w:t>
            </w:r>
          </w:p>
          <w:p w:rsidR="00BE196F" w:rsidRPr="0094383A" w:rsidRDefault="00BE196F" w:rsidP="00BE196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E196F" w:rsidRPr="0094383A" w:rsidRDefault="00BE196F" w:rsidP="00BE196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E196F" w:rsidRPr="0094383A" w:rsidRDefault="00BE196F" w:rsidP="00BE196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BE196F" w:rsidRPr="0094383A" w:rsidRDefault="00BE196F" w:rsidP="00BE196F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97C84" w:rsidRDefault="00897C84" w:rsidP="00BE196F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</w:p>
          <w:p w:rsidR="00F01DD2" w:rsidRPr="0094383A" w:rsidRDefault="00BE196F" w:rsidP="00BE196F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i/>
                <w:sz w:val="22"/>
                <w:szCs w:val="22"/>
              </w:rPr>
              <w:t>Considerato</w:t>
            </w:r>
          </w:p>
        </w:tc>
        <w:tc>
          <w:tcPr>
            <w:tcW w:w="8346" w:type="dxa"/>
            <w:shd w:val="clear" w:color="auto" w:fill="auto"/>
          </w:tcPr>
          <w:p w:rsidR="00275747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lastRenderedPageBreak/>
              <w:t>che la somma di € 4.043.802,00</w:t>
            </w:r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 xml:space="preserve">, in applicazione del criterio della continuità rispetto alle risorse assegnate con Decreto Interministeriale </w:t>
            </w:r>
            <w:proofErr w:type="spellStart"/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>prot</w:t>
            </w:r>
            <w:proofErr w:type="spellEnd"/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>. n. 1047 del 18 dicembre 2013, deve essere destinata per gli 8/12 all’anno scolastico 2013/2014 e per i 4/12 all’anno scolastico 2014/2015</w:t>
            </w:r>
          </w:p>
          <w:p w:rsidR="00B41E3D" w:rsidRPr="0094383A" w:rsidRDefault="007A5361" w:rsidP="004940F6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che l’art. </w:t>
            </w:r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del Decreto Interministeriale </w:t>
            </w:r>
            <w:r w:rsidR="00F14035">
              <w:rPr>
                <w:rFonts w:asciiTheme="minorHAnsi" w:hAnsiTheme="minorHAnsi" w:cs="Arial"/>
                <w:sz w:val="22"/>
                <w:szCs w:val="22"/>
              </w:rPr>
              <w:t>sopra citato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>precisa che le risorse di cui trattasi sono trasferit</w:t>
            </w:r>
            <w:r w:rsidR="00B41E3D" w:rsidRPr="0094383A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 xml:space="preserve"> alle Regioni e che le Regioni svolgono le attività di assegnazione delle </w:t>
            </w:r>
            <w:r w:rsidR="00B41E3D" w:rsidRPr="0094383A">
              <w:rPr>
                <w:rFonts w:asciiTheme="minorHAnsi" w:hAnsiTheme="minorHAnsi" w:cs="Arial"/>
                <w:sz w:val="22"/>
                <w:szCs w:val="22"/>
              </w:rPr>
              <w:t xml:space="preserve">stesse </w:t>
            </w:r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 xml:space="preserve">risorse alle singole scuole in coordinamento con gli Uffici 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275747" w:rsidRPr="0094383A">
              <w:rPr>
                <w:rFonts w:asciiTheme="minorHAnsi" w:hAnsiTheme="minorHAnsi" w:cs="Arial"/>
                <w:sz w:val="22"/>
                <w:szCs w:val="22"/>
              </w:rPr>
              <w:t>Scolastici Regionali</w:t>
            </w:r>
            <w:r w:rsidR="00B41E3D" w:rsidRPr="0094383A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:rsidR="0075348C" w:rsidRPr="0094383A" w:rsidRDefault="00275747" w:rsidP="00F01DD2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:rsidR="0075348C" w:rsidRPr="0094383A" w:rsidRDefault="0075348C" w:rsidP="00F01DD2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75348C" w:rsidRPr="0094383A" w:rsidRDefault="0075348C" w:rsidP="00F01DD2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75348C" w:rsidRPr="0094383A" w:rsidRDefault="0075348C" w:rsidP="00F01DD2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F01DD2" w:rsidRPr="0094383A" w:rsidRDefault="007A5361" w:rsidP="00F01DD2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che nel verbale della riunione tenutasi in data </w:t>
            </w:r>
            <w:r w:rsidR="005D2F88" w:rsidRPr="0094383A">
              <w:rPr>
                <w:rFonts w:asciiTheme="minorHAnsi" w:hAnsiTheme="minorHAnsi" w:cs="Arial"/>
                <w:sz w:val="22"/>
                <w:szCs w:val="22"/>
              </w:rPr>
              <w:t>25 giugno 2015</w:t>
            </w:r>
            <w:r w:rsidR="00897C84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tra questa Direzione Generale e l’Assessorato Regionale della Pubblica Istruzione</w:t>
            </w:r>
            <w:r w:rsidR="005C35B1" w:rsidRPr="0094383A">
              <w:rPr>
                <w:rFonts w:asciiTheme="minorHAnsi" w:hAnsiTheme="minorHAnsi" w:cs="Arial"/>
                <w:sz w:val="22"/>
                <w:szCs w:val="22"/>
              </w:rPr>
              <w:t xml:space="preserve">, per determinare le modalità operative della collaborazione di cui al D.I 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 w:rsidR="005C35B1" w:rsidRPr="0094383A">
              <w:rPr>
                <w:rFonts w:asciiTheme="minorHAnsi" w:hAnsiTheme="minorHAnsi" w:cs="Arial"/>
                <w:sz w:val="22"/>
                <w:szCs w:val="22"/>
              </w:rPr>
              <w:t>prot</w:t>
            </w:r>
            <w:proofErr w:type="spellEnd"/>
            <w:r w:rsidR="005C35B1" w:rsidRPr="0094383A">
              <w:rPr>
                <w:rFonts w:asciiTheme="minorHAnsi" w:hAnsiTheme="minorHAnsi" w:cs="Arial"/>
                <w:sz w:val="22"/>
                <w:szCs w:val="22"/>
              </w:rPr>
              <w:t>. 869 del 25 novembre 2014,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01DD2" w:rsidRPr="0094383A">
              <w:rPr>
                <w:rFonts w:asciiTheme="minorHAnsi" w:hAnsiTheme="minorHAnsi" w:cs="Arial"/>
                <w:sz w:val="22"/>
                <w:szCs w:val="22"/>
              </w:rPr>
              <w:t>considerata la sofferenza in cui versano le scuole paritarie funzionanti nella Regione Sardegna si è convenuto che quest’Ufficio Scolastico Regionale provvederà a determinare, in conformità ai D.M. 261 e 313 rispettivamente del 18 aprile 2014 e 22 aprile 2015, il contributo spettante alle scuole beneficiarie funzionanti negli anni scolastici 2013/2014 e 2014/2015;</w:t>
            </w:r>
          </w:p>
          <w:p w:rsidR="007A5361" w:rsidRPr="0094383A" w:rsidRDefault="007A5361" w:rsidP="00F01DD2">
            <w:pPr>
              <w:pStyle w:val="Corpodeltesto31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al fine di </w:t>
            </w:r>
            <w:r w:rsidR="00F01DD2" w:rsidRPr="0094383A">
              <w:rPr>
                <w:rFonts w:asciiTheme="minorHAnsi" w:hAnsiTheme="minorHAnsi" w:cs="Arial"/>
                <w:sz w:val="22"/>
                <w:szCs w:val="22"/>
              </w:rPr>
              <w:t xml:space="preserve">che 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assicurare la continuità di erogazione rispetto agli anni precedenti si è convenuto di assegnare € </w:t>
            </w:r>
            <w:r w:rsidR="005D2F88" w:rsidRPr="0094383A">
              <w:rPr>
                <w:rFonts w:asciiTheme="minorHAnsi" w:hAnsiTheme="minorHAnsi" w:cs="Arial"/>
                <w:sz w:val="22"/>
                <w:szCs w:val="22"/>
              </w:rPr>
              <w:t>3.720.298,00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alle scuole dell’infanzia paritarie, € 270.</w:t>
            </w:r>
            <w:r w:rsidR="005D2F88" w:rsidRPr="0094383A">
              <w:rPr>
                <w:rFonts w:asciiTheme="minorHAnsi" w:hAnsiTheme="minorHAnsi" w:cs="Arial"/>
                <w:sz w:val="22"/>
                <w:szCs w:val="22"/>
              </w:rPr>
              <w:t>935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,00 ai portatori di handicap certificati frequentanti le scuole di ogni ordine e grado, escluse le primarie paritarie convenzionate, </w:t>
            </w:r>
            <w:r w:rsidR="005D2F88" w:rsidRPr="0094383A">
              <w:rPr>
                <w:rFonts w:asciiTheme="minorHAnsi" w:hAnsiTheme="minorHAnsi" w:cs="Arial"/>
                <w:sz w:val="22"/>
                <w:szCs w:val="22"/>
              </w:rPr>
              <w:t xml:space="preserve">€ 7.569,00 alla scuola primaria paritaria non convenzionata “Mondo Azzurro” di Quartu S. Elena  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ed € </w:t>
            </w:r>
            <w:r w:rsidR="005D2F88" w:rsidRPr="0094383A">
              <w:rPr>
                <w:rFonts w:asciiTheme="minorHAnsi" w:hAnsiTheme="minorHAnsi" w:cs="Arial"/>
                <w:sz w:val="22"/>
                <w:szCs w:val="22"/>
              </w:rPr>
              <w:t>45.000,00</w:t>
            </w: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 alle scuole secondarie di I e II grado; </w:t>
            </w:r>
          </w:p>
          <w:p w:rsidR="00A24E4C" w:rsidRPr="0094383A" w:rsidRDefault="00BE196F" w:rsidP="00A24E4C">
            <w:pPr>
              <w:pStyle w:val="Rientrocorpodeltesto3"/>
              <w:spacing w:after="60"/>
              <w:ind w:left="12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4383A">
              <w:rPr>
                <w:rFonts w:asciiTheme="minorHAnsi" w:hAnsiTheme="minorHAnsi" w:cs="Arial"/>
                <w:sz w:val="22"/>
                <w:szCs w:val="22"/>
              </w:rPr>
              <w:t xml:space="preserve">Che si è convenuto </w:t>
            </w:r>
            <w:r w:rsidR="00A24E4C" w:rsidRPr="0094383A">
              <w:rPr>
                <w:rFonts w:asciiTheme="minorHAnsi" w:hAnsiTheme="minorHAnsi" w:cs="Arial"/>
                <w:sz w:val="22"/>
                <w:szCs w:val="22"/>
              </w:rPr>
              <w:t>di assegnare gli 8/12 di € 4.0</w:t>
            </w:r>
            <w:r w:rsidR="00345A40">
              <w:rPr>
                <w:rFonts w:asciiTheme="minorHAnsi" w:hAnsiTheme="minorHAnsi" w:cs="Arial"/>
                <w:sz w:val="22"/>
                <w:szCs w:val="22"/>
              </w:rPr>
              <w:t>36.233</w:t>
            </w:r>
            <w:r w:rsidR="00A24E4C" w:rsidRPr="0094383A">
              <w:rPr>
                <w:rFonts w:asciiTheme="minorHAnsi" w:hAnsiTheme="minorHAnsi" w:cs="Arial"/>
                <w:sz w:val="22"/>
                <w:szCs w:val="22"/>
              </w:rPr>
              <w:t>,00</w:t>
            </w:r>
            <w:r w:rsidR="00345A40">
              <w:rPr>
                <w:rFonts w:asciiTheme="minorHAnsi" w:hAnsiTheme="minorHAnsi" w:cs="Arial"/>
                <w:sz w:val="22"/>
                <w:szCs w:val="22"/>
              </w:rPr>
              <w:t xml:space="preserve"> (4.043.802,00-7.569,00)</w:t>
            </w:r>
            <w:r w:rsidR="00A24E4C" w:rsidRPr="0094383A">
              <w:rPr>
                <w:rFonts w:asciiTheme="minorHAnsi" w:hAnsiTheme="minorHAnsi" w:cs="Arial"/>
                <w:sz w:val="22"/>
                <w:szCs w:val="22"/>
              </w:rPr>
              <w:t>, corrispondenti ad  € 2.6</w:t>
            </w:r>
            <w:r w:rsidR="00345A40">
              <w:rPr>
                <w:rFonts w:asciiTheme="minorHAnsi" w:hAnsiTheme="minorHAnsi" w:cs="Arial"/>
                <w:sz w:val="22"/>
                <w:szCs w:val="22"/>
              </w:rPr>
              <w:t>90.822</w:t>
            </w:r>
            <w:r w:rsidR="00A24E4C" w:rsidRPr="0094383A">
              <w:rPr>
                <w:rFonts w:asciiTheme="minorHAnsi" w:hAnsiTheme="minorHAnsi" w:cs="Arial"/>
                <w:sz w:val="22"/>
                <w:szCs w:val="22"/>
              </w:rPr>
              <w:t>,00 alle scuole dell’infanzia,  alle scuole secondarie di I e II grado ed ai portatori di handicap frequentanti le stesse scuole funzionanti nell’anno scolastico 2013/2014, e i 4/12 corrispondenti ad € 1.</w:t>
            </w:r>
            <w:r w:rsidR="00345A40">
              <w:rPr>
                <w:rFonts w:asciiTheme="minorHAnsi" w:hAnsiTheme="minorHAnsi" w:cs="Arial"/>
                <w:sz w:val="22"/>
                <w:szCs w:val="22"/>
              </w:rPr>
              <w:t>345.411</w:t>
            </w:r>
            <w:r w:rsidR="00A24E4C" w:rsidRPr="0094383A">
              <w:rPr>
                <w:rFonts w:asciiTheme="minorHAnsi" w:hAnsiTheme="minorHAnsi" w:cs="Arial"/>
                <w:sz w:val="22"/>
                <w:szCs w:val="22"/>
              </w:rPr>
              <w:t>,00 alle scuole di  ogni ordine e grado comprese le scuole primarie paritarie non convenzionate ed ai  portatori di Handicap frequentanti le stesse scuole funzionanti nell’anno scolastico 2014/2015;</w:t>
            </w:r>
          </w:p>
          <w:p w:rsidR="00BE196F" w:rsidRPr="0094383A" w:rsidRDefault="00BE196F" w:rsidP="00A24E4C">
            <w:pPr>
              <w:pStyle w:val="Corpodeltesto31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348C" w:rsidRPr="0094383A" w:rsidRDefault="0075348C" w:rsidP="007A5361">
      <w:pPr>
        <w:pStyle w:val="Corpodeltesto31"/>
        <w:jc w:val="center"/>
        <w:rPr>
          <w:rFonts w:asciiTheme="minorHAnsi" w:hAnsiTheme="minorHAnsi" w:cs="Arial"/>
          <w:sz w:val="22"/>
          <w:szCs w:val="22"/>
        </w:rPr>
      </w:pPr>
    </w:p>
    <w:p w:rsidR="007A5361" w:rsidRPr="0094383A" w:rsidRDefault="007A5361" w:rsidP="007A5361">
      <w:pPr>
        <w:pStyle w:val="Corpodeltesto31"/>
        <w:jc w:val="center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>DISPONE</w:t>
      </w:r>
    </w:p>
    <w:p w:rsidR="007A5361" w:rsidRPr="0094383A" w:rsidRDefault="007A5361" w:rsidP="007A5361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</w:p>
    <w:p w:rsidR="007A5361" w:rsidRPr="0094383A" w:rsidRDefault="007A5361" w:rsidP="007A5361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>Art. 1 – Il contributo complessivo di €  4</w:t>
      </w:r>
      <w:r w:rsidR="00B41E3D" w:rsidRPr="0094383A">
        <w:rPr>
          <w:rFonts w:asciiTheme="minorHAnsi" w:hAnsiTheme="minorHAnsi" w:cs="Arial"/>
          <w:sz w:val="22"/>
          <w:szCs w:val="22"/>
        </w:rPr>
        <w:t>.043.802,00</w:t>
      </w:r>
      <w:r w:rsidRPr="0094383A">
        <w:rPr>
          <w:rFonts w:asciiTheme="minorHAnsi" w:hAnsiTheme="minorHAnsi" w:cs="Arial"/>
          <w:sz w:val="22"/>
          <w:szCs w:val="22"/>
        </w:rPr>
        <w:t xml:space="preserve"> – Capitolo 1299 –, assegna</w:t>
      </w:r>
      <w:r w:rsidR="00B241A3" w:rsidRPr="0094383A">
        <w:rPr>
          <w:rFonts w:asciiTheme="minorHAnsi" w:hAnsiTheme="minorHAnsi" w:cs="Arial"/>
          <w:sz w:val="22"/>
          <w:szCs w:val="22"/>
        </w:rPr>
        <w:t>to</w:t>
      </w:r>
      <w:r w:rsidRPr="0094383A">
        <w:rPr>
          <w:rFonts w:asciiTheme="minorHAnsi" w:hAnsiTheme="minorHAnsi" w:cs="Arial"/>
          <w:sz w:val="22"/>
          <w:szCs w:val="22"/>
        </w:rPr>
        <w:t xml:space="preserve"> </w:t>
      </w:r>
      <w:r w:rsidR="00B41E3D" w:rsidRPr="0094383A">
        <w:rPr>
          <w:rFonts w:asciiTheme="minorHAnsi" w:hAnsiTheme="minorHAnsi" w:cs="Arial"/>
          <w:sz w:val="22"/>
          <w:szCs w:val="22"/>
        </w:rPr>
        <w:t xml:space="preserve">direttamente </w:t>
      </w:r>
      <w:r w:rsidRPr="0094383A">
        <w:rPr>
          <w:rFonts w:asciiTheme="minorHAnsi" w:hAnsiTheme="minorHAnsi" w:cs="Arial"/>
          <w:sz w:val="22"/>
          <w:szCs w:val="22"/>
        </w:rPr>
        <w:t xml:space="preserve">alla Regione </w:t>
      </w:r>
      <w:r w:rsidR="00B41E3D" w:rsidRPr="0094383A">
        <w:rPr>
          <w:rFonts w:asciiTheme="minorHAnsi" w:hAnsiTheme="minorHAnsi" w:cs="Arial"/>
          <w:sz w:val="22"/>
          <w:szCs w:val="22"/>
        </w:rPr>
        <w:t xml:space="preserve">Autonoma della </w:t>
      </w:r>
      <w:r w:rsidRPr="0094383A">
        <w:rPr>
          <w:rFonts w:asciiTheme="minorHAnsi" w:hAnsiTheme="minorHAnsi" w:cs="Arial"/>
          <w:sz w:val="22"/>
          <w:szCs w:val="22"/>
        </w:rPr>
        <w:t xml:space="preserve">Sardegna con il decreto interministeriale </w:t>
      </w:r>
      <w:proofErr w:type="spellStart"/>
      <w:r w:rsidRPr="0094383A">
        <w:rPr>
          <w:rFonts w:asciiTheme="minorHAnsi" w:hAnsiTheme="minorHAnsi" w:cs="Arial"/>
          <w:sz w:val="22"/>
          <w:szCs w:val="22"/>
        </w:rPr>
        <w:t>prot</w:t>
      </w:r>
      <w:proofErr w:type="spellEnd"/>
      <w:r w:rsidRPr="0094383A">
        <w:rPr>
          <w:rFonts w:asciiTheme="minorHAnsi" w:hAnsiTheme="minorHAnsi" w:cs="Arial"/>
          <w:sz w:val="22"/>
          <w:szCs w:val="22"/>
        </w:rPr>
        <w:t xml:space="preserve">. n. </w:t>
      </w:r>
      <w:r w:rsidR="00B41E3D" w:rsidRPr="0094383A">
        <w:rPr>
          <w:rFonts w:asciiTheme="minorHAnsi" w:hAnsiTheme="minorHAnsi" w:cs="Arial"/>
          <w:sz w:val="22"/>
          <w:szCs w:val="22"/>
        </w:rPr>
        <w:t xml:space="preserve">869 </w:t>
      </w:r>
      <w:r w:rsidRPr="0094383A">
        <w:rPr>
          <w:rFonts w:asciiTheme="minorHAnsi" w:hAnsiTheme="minorHAnsi" w:cs="Arial"/>
          <w:sz w:val="22"/>
          <w:szCs w:val="22"/>
        </w:rPr>
        <w:t xml:space="preserve">del </w:t>
      </w:r>
      <w:r w:rsidR="00B41E3D" w:rsidRPr="0094383A">
        <w:rPr>
          <w:rFonts w:asciiTheme="minorHAnsi" w:hAnsiTheme="minorHAnsi" w:cs="Arial"/>
          <w:sz w:val="22"/>
          <w:szCs w:val="22"/>
        </w:rPr>
        <w:t>25 novembre 2014</w:t>
      </w:r>
      <w:r w:rsidRPr="0094383A">
        <w:rPr>
          <w:rFonts w:asciiTheme="minorHAnsi" w:hAnsiTheme="minorHAnsi" w:cs="Arial"/>
          <w:sz w:val="22"/>
          <w:szCs w:val="22"/>
        </w:rPr>
        <w:t xml:space="preserve"> attuativo dell’art.2, comma 47, della Legge 22 dicembre 2008, n.203, al fine di integrare i contributi per le istituzioni scolastiche paritarie di ogni ordine e grado, secondo il criterio della continuità rispetto a quelle già erogate </w:t>
      </w:r>
      <w:r w:rsidR="00B41E3D" w:rsidRPr="0094383A">
        <w:rPr>
          <w:rFonts w:asciiTheme="minorHAnsi" w:hAnsiTheme="minorHAnsi" w:cs="Arial"/>
          <w:sz w:val="22"/>
          <w:szCs w:val="22"/>
        </w:rPr>
        <w:t>gli scorsi anni scolastici</w:t>
      </w:r>
      <w:r w:rsidRPr="0094383A">
        <w:rPr>
          <w:rFonts w:asciiTheme="minorHAnsi" w:hAnsiTheme="minorHAnsi" w:cs="Arial"/>
          <w:sz w:val="22"/>
          <w:szCs w:val="22"/>
        </w:rPr>
        <w:t>, viene ripartito secondo le seguenti modalità:</w:t>
      </w:r>
    </w:p>
    <w:p w:rsidR="007A5361" w:rsidRPr="0094383A" w:rsidRDefault="007A5361" w:rsidP="007A5361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</w:p>
    <w:p w:rsidR="007A5361" w:rsidRPr="0094383A" w:rsidRDefault="007A5361" w:rsidP="007A5361">
      <w:pPr>
        <w:pStyle w:val="Corpodeltesto31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 xml:space="preserve">si assegnano € </w:t>
      </w:r>
      <w:r w:rsidR="00B41E3D" w:rsidRPr="0094383A">
        <w:rPr>
          <w:rFonts w:asciiTheme="minorHAnsi" w:hAnsiTheme="minorHAnsi" w:cs="Arial"/>
          <w:sz w:val="22"/>
          <w:szCs w:val="22"/>
        </w:rPr>
        <w:t>3.720.298,00</w:t>
      </w:r>
      <w:r w:rsidRPr="0094383A">
        <w:rPr>
          <w:rFonts w:asciiTheme="minorHAnsi" w:hAnsiTheme="minorHAnsi" w:cs="Arial"/>
          <w:sz w:val="22"/>
          <w:szCs w:val="22"/>
        </w:rPr>
        <w:t xml:space="preserve"> alle scuole dell’infanzia paritarie, € 270.</w:t>
      </w:r>
      <w:r w:rsidR="00B41E3D" w:rsidRPr="0094383A">
        <w:rPr>
          <w:rFonts w:asciiTheme="minorHAnsi" w:hAnsiTheme="minorHAnsi" w:cs="Arial"/>
          <w:sz w:val="22"/>
          <w:szCs w:val="22"/>
        </w:rPr>
        <w:t>935</w:t>
      </w:r>
      <w:r w:rsidRPr="0094383A">
        <w:rPr>
          <w:rFonts w:asciiTheme="minorHAnsi" w:hAnsiTheme="minorHAnsi" w:cs="Arial"/>
          <w:sz w:val="22"/>
          <w:szCs w:val="22"/>
        </w:rPr>
        <w:t>,00 ai portatori di handicap certificati frequentanti le scuole di ogni ordine e grado escluse le primarie paritarie convenzionate</w:t>
      </w:r>
      <w:r w:rsidR="005D2F88" w:rsidRPr="0094383A">
        <w:rPr>
          <w:rFonts w:asciiTheme="minorHAnsi" w:hAnsiTheme="minorHAnsi" w:cs="Arial"/>
          <w:sz w:val="22"/>
          <w:szCs w:val="22"/>
        </w:rPr>
        <w:t xml:space="preserve">, € 7.569,00 alla scuola primaria paritaria non convenzionata “Mondo Azzurro” di Quartu S .Elena </w:t>
      </w:r>
      <w:r w:rsidRPr="0094383A">
        <w:rPr>
          <w:rFonts w:asciiTheme="minorHAnsi" w:hAnsiTheme="minorHAnsi" w:cs="Arial"/>
          <w:sz w:val="22"/>
          <w:szCs w:val="22"/>
        </w:rPr>
        <w:t xml:space="preserve"> ed € </w:t>
      </w:r>
      <w:r w:rsidR="00897C84">
        <w:rPr>
          <w:rFonts w:asciiTheme="minorHAnsi" w:hAnsiTheme="minorHAnsi" w:cs="Arial"/>
          <w:sz w:val="22"/>
          <w:szCs w:val="22"/>
        </w:rPr>
        <w:t xml:space="preserve"> 45.000,00</w:t>
      </w:r>
      <w:r w:rsidRPr="0094383A">
        <w:rPr>
          <w:rFonts w:asciiTheme="minorHAnsi" w:hAnsiTheme="minorHAnsi" w:cs="Arial"/>
          <w:sz w:val="22"/>
          <w:szCs w:val="22"/>
        </w:rPr>
        <w:t xml:space="preserve"> alle scuole secondarie di I e II grado</w:t>
      </w:r>
      <w:r w:rsidR="0075348C" w:rsidRPr="0094383A">
        <w:rPr>
          <w:rFonts w:asciiTheme="minorHAnsi" w:hAnsiTheme="minorHAnsi" w:cs="Arial"/>
          <w:sz w:val="22"/>
          <w:szCs w:val="22"/>
        </w:rPr>
        <w:t>.</w:t>
      </w:r>
    </w:p>
    <w:p w:rsidR="0075348C" w:rsidRPr="0094383A" w:rsidRDefault="0075348C" w:rsidP="0075348C">
      <w:pPr>
        <w:pStyle w:val="Corpodeltesto31"/>
        <w:ind w:left="600"/>
        <w:jc w:val="both"/>
        <w:rPr>
          <w:rFonts w:asciiTheme="minorHAnsi" w:hAnsiTheme="minorHAnsi" w:cs="Arial"/>
          <w:sz w:val="22"/>
          <w:szCs w:val="22"/>
        </w:rPr>
      </w:pPr>
    </w:p>
    <w:p w:rsidR="00B41E3D" w:rsidRPr="0094383A" w:rsidRDefault="007A5361" w:rsidP="007A5361">
      <w:pPr>
        <w:pStyle w:val="Corpodeltesto31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 xml:space="preserve">8/12 delle risorse finanziarie sopra specificate vengono destinate alle scuole aventi diritto </w:t>
      </w:r>
      <w:r w:rsidR="00FA0F16" w:rsidRPr="0094383A">
        <w:rPr>
          <w:rFonts w:asciiTheme="minorHAnsi" w:hAnsiTheme="minorHAnsi" w:cs="Arial"/>
          <w:sz w:val="22"/>
          <w:szCs w:val="22"/>
        </w:rPr>
        <w:t xml:space="preserve">funzionanti </w:t>
      </w:r>
      <w:proofErr w:type="spellStart"/>
      <w:r w:rsidRPr="0094383A">
        <w:rPr>
          <w:rFonts w:asciiTheme="minorHAnsi" w:hAnsiTheme="minorHAnsi" w:cs="Arial"/>
          <w:sz w:val="22"/>
          <w:szCs w:val="22"/>
        </w:rPr>
        <w:t>nell’a.s.</w:t>
      </w:r>
      <w:proofErr w:type="spellEnd"/>
      <w:r w:rsidRPr="0094383A">
        <w:rPr>
          <w:rFonts w:asciiTheme="minorHAnsi" w:hAnsiTheme="minorHAnsi" w:cs="Arial"/>
          <w:sz w:val="22"/>
          <w:szCs w:val="22"/>
        </w:rPr>
        <w:t xml:space="preserve"> 201</w:t>
      </w:r>
      <w:r w:rsidR="00B41E3D" w:rsidRPr="0094383A">
        <w:rPr>
          <w:rFonts w:asciiTheme="minorHAnsi" w:hAnsiTheme="minorHAnsi" w:cs="Arial"/>
          <w:sz w:val="22"/>
          <w:szCs w:val="22"/>
        </w:rPr>
        <w:t>3</w:t>
      </w:r>
      <w:r w:rsidRPr="0094383A">
        <w:rPr>
          <w:rFonts w:asciiTheme="minorHAnsi" w:hAnsiTheme="minorHAnsi" w:cs="Arial"/>
          <w:sz w:val="22"/>
          <w:szCs w:val="22"/>
        </w:rPr>
        <w:t>/201</w:t>
      </w:r>
      <w:r w:rsidR="00B41E3D" w:rsidRPr="0094383A">
        <w:rPr>
          <w:rFonts w:asciiTheme="minorHAnsi" w:hAnsiTheme="minorHAnsi" w:cs="Arial"/>
          <w:sz w:val="22"/>
          <w:szCs w:val="22"/>
        </w:rPr>
        <w:t>4</w:t>
      </w:r>
      <w:r w:rsidRPr="0094383A">
        <w:rPr>
          <w:rFonts w:asciiTheme="minorHAnsi" w:hAnsiTheme="minorHAnsi" w:cs="Arial"/>
          <w:sz w:val="22"/>
          <w:szCs w:val="22"/>
        </w:rPr>
        <w:t xml:space="preserve"> ed i 4/12 alle scuole aventi diritto </w:t>
      </w:r>
      <w:r w:rsidR="00FA0F16" w:rsidRPr="0094383A">
        <w:rPr>
          <w:rFonts w:asciiTheme="minorHAnsi" w:hAnsiTheme="minorHAnsi" w:cs="Arial"/>
          <w:sz w:val="22"/>
          <w:szCs w:val="22"/>
        </w:rPr>
        <w:t xml:space="preserve">funzionanti </w:t>
      </w:r>
      <w:r w:rsidRPr="0094383A">
        <w:rPr>
          <w:rFonts w:asciiTheme="minorHAnsi" w:hAnsiTheme="minorHAnsi" w:cs="Arial"/>
          <w:sz w:val="22"/>
          <w:szCs w:val="22"/>
        </w:rPr>
        <w:t>nell’anno scolastico 201</w:t>
      </w:r>
      <w:r w:rsidR="00B41E3D" w:rsidRPr="0094383A">
        <w:rPr>
          <w:rFonts w:asciiTheme="minorHAnsi" w:hAnsiTheme="minorHAnsi" w:cs="Arial"/>
          <w:sz w:val="22"/>
          <w:szCs w:val="22"/>
        </w:rPr>
        <w:t>4</w:t>
      </w:r>
      <w:r w:rsidRPr="0094383A">
        <w:rPr>
          <w:rFonts w:asciiTheme="minorHAnsi" w:hAnsiTheme="minorHAnsi" w:cs="Arial"/>
          <w:sz w:val="22"/>
          <w:szCs w:val="22"/>
        </w:rPr>
        <w:t>/201</w:t>
      </w:r>
      <w:r w:rsidR="00B41E3D" w:rsidRPr="0094383A">
        <w:rPr>
          <w:rFonts w:asciiTheme="minorHAnsi" w:hAnsiTheme="minorHAnsi" w:cs="Arial"/>
          <w:sz w:val="22"/>
          <w:szCs w:val="22"/>
        </w:rPr>
        <w:t>5.</w:t>
      </w:r>
    </w:p>
    <w:p w:rsidR="0075348C" w:rsidRPr="0094383A" w:rsidRDefault="0075348C" w:rsidP="0075348C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</w:p>
    <w:p w:rsidR="0075348C" w:rsidRPr="0094383A" w:rsidRDefault="0075348C" w:rsidP="0075348C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</w:p>
    <w:p w:rsidR="0075348C" w:rsidRPr="0094383A" w:rsidRDefault="0075348C" w:rsidP="0075348C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</w:p>
    <w:p w:rsidR="0075348C" w:rsidRPr="0094383A" w:rsidRDefault="0075348C" w:rsidP="0075348C">
      <w:pPr>
        <w:pStyle w:val="Corpodeltesto31"/>
        <w:jc w:val="both"/>
        <w:rPr>
          <w:rFonts w:asciiTheme="minorHAnsi" w:hAnsiTheme="minorHAnsi" w:cs="Arial"/>
          <w:sz w:val="22"/>
          <w:szCs w:val="22"/>
        </w:rPr>
      </w:pPr>
    </w:p>
    <w:p w:rsidR="00FA0F16" w:rsidRPr="0094383A" w:rsidRDefault="00FA0F16" w:rsidP="00FA0F16">
      <w:pPr>
        <w:pStyle w:val="Corpodeltesto31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>Quest’Ufficio Scolastico Regionale provvederà a determinare, in conformità ai D.M. 261 e 313 rispettivamente del 18 aprile 2014 e 22 aprile 2015, il contributo spettante alle scuole beneficiarie funzionanti negli anni scolastici 2013/2014 e 2014/2015 e a trasmettere i relativi provvedimenti di ripartizione all’Assessorato Regionale per la Pubblica Istruzione</w:t>
      </w:r>
      <w:r w:rsidR="0075348C" w:rsidRPr="0094383A">
        <w:rPr>
          <w:rFonts w:asciiTheme="minorHAnsi" w:hAnsiTheme="minorHAnsi" w:cs="Arial"/>
          <w:sz w:val="22"/>
          <w:szCs w:val="22"/>
        </w:rPr>
        <w:t>.</w:t>
      </w:r>
    </w:p>
    <w:p w:rsidR="0075348C" w:rsidRPr="0094383A" w:rsidRDefault="0075348C" w:rsidP="0075348C">
      <w:pPr>
        <w:pStyle w:val="Corpodeltesto31"/>
        <w:ind w:left="600"/>
        <w:jc w:val="both"/>
        <w:rPr>
          <w:rFonts w:asciiTheme="minorHAnsi" w:hAnsiTheme="minorHAnsi" w:cs="Arial"/>
          <w:sz w:val="22"/>
          <w:szCs w:val="22"/>
        </w:rPr>
      </w:pPr>
    </w:p>
    <w:p w:rsidR="007A5361" w:rsidRPr="0094383A" w:rsidRDefault="00FA0F16" w:rsidP="00FA0F16">
      <w:pPr>
        <w:pStyle w:val="Corpodeltesto31"/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 xml:space="preserve">L’Assessorato Regionale per la Pubblica Istruzione provvederà, in conformità al D.I. prot.n. 869 del 25 novembre 2014, ad erogare i contributi </w:t>
      </w:r>
      <w:r w:rsidR="00B41E3D" w:rsidRPr="0094383A">
        <w:rPr>
          <w:rFonts w:asciiTheme="minorHAnsi" w:hAnsiTheme="minorHAnsi" w:cs="Arial"/>
          <w:sz w:val="22"/>
          <w:szCs w:val="22"/>
        </w:rPr>
        <w:t>alle singole istituzioni scolastiche parit</w:t>
      </w:r>
      <w:r w:rsidR="00C57F5B" w:rsidRPr="0094383A">
        <w:rPr>
          <w:rFonts w:asciiTheme="minorHAnsi" w:hAnsiTheme="minorHAnsi" w:cs="Arial"/>
          <w:sz w:val="22"/>
          <w:szCs w:val="22"/>
        </w:rPr>
        <w:t>arie</w:t>
      </w:r>
      <w:r w:rsidR="00B41E3D" w:rsidRPr="0094383A">
        <w:rPr>
          <w:rFonts w:asciiTheme="minorHAnsi" w:hAnsiTheme="minorHAnsi" w:cs="Arial"/>
          <w:sz w:val="22"/>
          <w:szCs w:val="22"/>
        </w:rPr>
        <w:t xml:space="preserve"> aventi titolo</w:t>
      </w:r>
      <w:r w:rsidRPr="0094383A">
        <w:rPr>
          <w:rFonts w:asciiTheme="minorHAnsi" w:hAnsiTheme="minorHAnsi" w:cs="Arial"/>
          <w:sz w:val="22"/>
          <w:szCs w:val="22"/>
        </w:rPr>
        <w:t xml:space="preserve"> operando le ritenute previste dalle norme vigenti</w:t>
      </w:r>
      <w:r w:rsidR="0075348C" w:rsidRPr="0094383A">
        <w:rPr>
          <w:rFonts w:asciiTheme="minorHAnsi" w:hAnsiTheme="minorHAnsi" w:cs="Arial"/>
          <w:sz w:val="22"/>
          <w:szCs w:val="22"/>
        </w:rPr>
        <w:t>.</w:t>
      </w:r>
      <w:r w:rsidR="00B41E3D" w:rsidRPr="0094383A">
        <w:rPr>
          <w:rFonts w:asciiTheme="minorHAnsi" w:hAnsiTheme="minorHAnsi" w:cs="Arial"/>
          <w:sz w:val="22"/>
          <w:szCs w:val="22"/>
        </w:rPr>
        <w:t xml:space="preserve"> </w:t>
      </w:r>
    </w:p>
    <w:p w:rsidR="007A5361" w:rsidRPr="0094383A" w:rsidRDefault="007A5361" w:rsidP="007A5361">
      <w:pPr>
        <w:pStyle w:val="Corpodeltesto31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</w:p>
    <w:p w:rsidR="007A5361" w:rsidRPr="0094383A" w:rsidRDefault="007A5361" w:rsidP="007A5361">
      <w:pPr>
        <w:pStyle w:val="Corpodeltesto31"/>
        <w:rPr>
          <w:rFonts w:asciiTheme="minorHAnsi" w:hAnsiTheme="minorHAnsi" w:cs="Arial"/>
          <w:sz w:val="22"/>
          <w:szCs w:val="22"/>
        </w:rPr>
      </w:pPr>
    </w:p>
    <w:p w:rsidR="007A5361" w:rsidRPr="0094383A" w:rsidRDefault="007A5361" w:rsidP="007A5361">
      <w:pPr>
        <w:pStyle w:val="Corpodeltesto31"/>
        <w:rPr>
          <w:rFonts w:asciiTheme="minorHAnsi" w:hAnsiTheme="minorHAnsi" w:cs="Arial"/>
          <w:sz w:val="22"/>
          <w:szCs w:val="22"/>
        </w:rPr>
      </w:pP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="002356FF">
        <w:rPr>
          <w:rFonts w:asciiTheme="minorHAnsi" w:hAnsiTheme="minorHAnsi" w:cs="Arial"/>
          <w:sz w:val="22"/>
          <w:szCs w:val="22"/>
        </w:rPr>
        <w:t>f.to</w:t>
      </w:r>
      <w:bookmarkStart w:id="0" w:name="_GoBack"/>
      <w:bookmarkEnd w:id="0"/>
      <w:r w:rsidRPr="0094383A">
        <w:rPr>
          <w:rFonts w:asciiTheme="minorHAnsi" w:hAnsiTheme="minorHAnsi" w:cs="Arial"/>
          <w:sz w:val="22"/>
          <w:szCs w:val="22"/>
        </w:rPr>
        <w:tab/>
        <w:t>Il Direttore Generale</w:t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</w:r>
      <w:r w:rsidRPr="0094383A">
        <w:rPr>
          <w:rFonts w:asciiTheme="minorHAnsi" w:hAnsiTheme="minorHAnsi" w:cs="Arial"/>
          <w:sz w:val="22"/>
          <w:szCs w:val="22"/>
        </w:rPr>
        <w:tab/>
        <w:t xml:space="preserve">                 </w:t>
      </w:r>
      <w:r w:rsidR="00B241A3" w:rsidRPr="0094383A">
        <w:rPr>
          <w:rFonts w:asciiTheme="minorHAnsi" w:hAnsiTheme="minorHAnsi" w:cs="Arial"/>
          <w:sz w:val="22"/>
          <w:szCs w:val="22"/>
        </w:rPr>
        <w:t xml:space="preserve">   </w:t>
      </w:r>
      <w:r w:rsidR="0094383A">
        <w:rPr>
          <w:rFonts w:asciiTheme="minorHAnsi" w:hAnsiTheme="minorHAnsi" w:cs="Arial"/>
          <w:sz w:val="22"/>
          <w:szCs w:val="22"/>
        </w:rPr>
        <w:t xml:space="preserve">       </w:t>
      </w:r>
      <w:r w:rsidR="00B241A3" w:rsidRPr="0094383A">
        <w:rPr>
          <w:rFonts w:asciiTheme="minorHAnsi" w:hAnsiTheme="minorHAnsi" w:cs="Arial"/>
          <w:sz w:val="22"/>
          <w:szCs w:val="22"/>
        </w:rPr>
        <w:t xml:space="preserve">    </w:t>
      </w:r>
      <w:r w:rsidRPr="0094383A">
        <w:rPr>
          <w:rFonts w:asciiTheme="minorHAnsi" w:hAnsiTheme="minorHAnsi" w:cs="Arial"/>
          <w:sz w:val="22"/>
          <w:szCs w:val="22"/>
        </w:rPr>
        <w:t xml:space="preserve">Francesco </w:t>
      </w:r>
      <w:proofErr w:type="spellStart"/>
      <w:r w:rsidRPr="0094383A">
        <w:rPr>
          <w:rFonts w:asciiTheme="minorHAnsi" w:hAnsiTheme="minorHAnsi" w:cs="Arial"/>
          <w:sz w:val="22"/>
          <w:szCs w:val="22"/>
        </w:rPr>
        <w:t>Feliziani</w:t>
      </w:r>
      <w:proofErr w:type="spellEnd"/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94383A" w:rsidRDefault="0094383A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</w:p>
    <w:p w:rsidR="007A5361" w:rsidRPr="005C35B1" w:rsidRDefault="007A5361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  <w:r w:rsidRPr="005C35B1">
        <w:rPr>
          <w:rFonts w:ascii="Arial" w:hAnsi="Arial" w:cs="Arial"/>
          <w:sz w:val="18"/>
          <w:szCs w:val="18"/>
        </w:rPr>
        <w:t>Destinatari:</w:t>
      </w:r>
    </w:p>
    <w:p w:rsidR="007A5361" w:rsidRPr="005C35B1" w:rsidRDefault="007A5361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  <w:r w:rsidRPr="005C35B1">
        <w:rPr>
          <w:rFonts w:ascii="Arial" w:hAnsi="Arial" w:cs="Arial"/>
          <w:sz w:val="18"/>
          <w:szCs w:val="18"/>
        </w:rPr>
        <w:t xml:space="preserve">Assessorato Regionale Pubblica Istruzione: </w:t>
      </w:r>
      <w:hyperlink r:id="rId8" w:history="1">
        <w:r w:rsidR="006D5480" w:rsidRPr="00FA1D2E">
          <w:rPr>
            <w:rStyle w:val="Collegamentoipertestuale"/>
            <w:rFonts w:ascii="Arial" w:hAnsi="Arial" w:cs="Arial"/>
            <w:sz w:val="18"/>
            <w:szCs w:val="18"/>
          </w:rPr>
          <w:t>pi.dgistruzione@regione.sardegna.it</w:t>
        </w:r>
      </w:hyperlink>
    </w:p>
    <w:p w:rsidR="00B241A3" w:rsidRPr="005C35B1" w:rsidRDefault="00B241A3" w:rsidP="00B241A3">
      <w:pPr>
        <w:pStyle w:val="Corpodeltesto31"/>
        <w:jc w:val="both"/>
        <w:rPr>
          <w:rFonts w:ascii="Arial" w:hAnsi="Arial" w:cs="Arial"/>
          <w:sz w:val="18"/>
          <w:szCs w:val="18"/>
        </w:rPr>
      </w:pPr>
      <w:r w:rsidRPr="005C35B1">
        <w:rPr>
          <w:rFonts w:ascii="Arial" w:hAnsi="Arial" w:cs="Arial"/>
          <w:sz w:val="18"/>
          <w:szCs w:val="18"/>
        </w:rPr>
        <w:t>p.c. Dirigenti degli Uffici V, VI, VII e VIII   Loro Sedi</w:t>
      </w:r>
    </w:p>
    <w:p w:rsidR="007A5361" w:rsidRPr="005C35B1" w:rsidRDefault="00F414CD" w:rsidP="007A5361">
      <w:pPr>
        <w:pStyle w:val="Corpodeltesto3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sito web</w:t>
      </w:r>
    </w:p>
    <w:p w:rsidR="007A5361" w:rsidRPr="005C35B1" w:rsidRDefault="007A5361" w:rsidP="007A5361">
      <w:pPr>
        <w:pStyle w:val="Corpodeltesto31"/>
        <w:jc w:val="both"/>
        <w:rPr>
          <w:sz w:val="18"/>
          <w:szCs w:val="18"/>
        </w:rPr>
      </w:pPr>
    </w:p>
    <w:p w:rsidR="007A5361" w:rsidRDefault="007A5361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Default="005E7589" w:rsidP="007A5361">
      <w:pPr>
        <w:pStyle w:val="Corpodeltesto31"/>
        <w:jc w:val="both"/>
        <w:rPr>
          <w:sz w:val="18"/>
          <w:szCs w:val="18"/>
        </w:rPr>
      </w:pPr>
    </w:p>
    <w:p w:rsidR="005E7589" w:rsidRPr="005C35B1" w:rsidRDefault="005E7589" w:rsidP="007A5361">
      <w:pPr>
        <w:pStyle w:val="Corpodeltesto31"/>
        <w:jc w:val="both"/>
        <w:rPr>
          <w:sz w:val="18"/>
          <w:szCs w:val="18"/>
        </w:rPr>
      </w:pPr>
    </w:p>
    <w:p w:rsidR="000C29A4" w:rsidRPr="00436D3B" w:rsidRDefault="007A5361" w:rsidP="00436D3B">
      <w:pPr>
        <w:pStyle w:val="Corpodeltesto31"/>
        <w:jc w:val="both"/>
        <w:rPr>
          <w:rFonts w:ascii="Arial" w:hAnsi="Arial" w:cs="Arial"/>
          <w:sz w:val="18"/>
          <w:szCs w:val="18"/>
        </w:rPr>
      </w:pPr>
      <w:r w:rsidRPr="005C35B1">
        <w:rPr>
          <w:sz w:val="18"/>
          <w:szCs w:val="18"/>
        </w:rPr>
        <w:t>Parità201</w:t>
      </w:r>
      <w:r w:rsidR="00B241A3" w:rsidRPr="005C35B1">
        <w:rPr>
          <w:sz w:val="18"/>
          <w:szCs w:val="18"/>
        </w:rPr>
        <w:t>4</w:t>
      </w:r>
      <w:r w:rsidRPr="005C35B1">
        <w:rPr>
          <w:sz w:val="18"/>
          <w:szCs w:val="18"/>
        </w:rPr>
        <w:t>/201</w:t>
      </w:r>
      <w:r w:rsidR="00B241A3" w:rsidRPr="005C35B1">
        <w:rPr>
          <w:sz w:val="18"/>
          <w:szCs w:val="18"/>
        </w:rPr>
        <w:t>5</w:t>
      </w:r>
      <w:r w:rsidRPr="005C35B1">
        <w:rPr>
          <w:sz w:val="18"/>
          <w:szCs w:val="18"/>
        </w:rPr>
        <w:t>/</w:t>
      </w:r>
      <w:r w:rsidR="00F22352">
        <w:rPr>
          <w:sz w:val="18"/>
          <w:szCs w:val="18"/>
        </w:rPr>
        <w:t>Contributidecretointermle/</w:t>
      </w:r>
      <w:r w:rsidRPr="005C35B1">
        <w:rPr>
          <w:sz w:val="18"/>
          <w:szCs w:val="18"/>
        </w:rPr>
        <w:t>Pian</w:t>
      </w:r>
      <w:r w:rsidR="00436D3B">
        <w:rPr>
          <w:sz w:val="18"/>
          <w:szCs w:val="18"/>
        </w:rPr>
        <w:t>oripartizionecontrdecrintml</w:t>
      </w:r>
      <w:r w:rsidR="007E0053">
        <w:rPr>
          <w:sz w:val="18"/>
          <w:szCs w:val="18"/>
        </w:rPr>
        <w:t>e</w:t>
      </w:r>
    </w:p>
    <w:sectPr w:rsidR="000C29A4" w:rsidRPr="00436D3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78D" w:rsidRDefault="00D6478D">
      <w:r>
        <w:separator/>
      </w:r>
    </w:p>
  </w:endnote>
  <w:endnote w:type="continuationSeparator" w:id="0">
    <w:p w:rsidR="00D6478D" w:rsidRDefault="00D64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28" w:rsidRDefault="00D6478D" w:rsidP="00B31DD5"/>
  <w:p w:rsidR="006B0967" w:rsidRPr="006B0967" w:rsidRDefault="006B0967" w:rsidP="006B0967">
    <w:pPr>
      <w:jc w:val="center"/>
      <w:rPr>
        <w:i/>
        <w:iCs/>
        <w:sz w:val="16"/>
        <w:szCs w:val="16"/>
      </w:rPr>
    </w:pPr>
    <w:r w:rsidRPr="006B0967">
      <w:rPr>
        <w:i/>
        <w:iCs/>
        <w:sz w:val="16"/>
        <w:szCs w:val="16"/>
      </w:rPr>
      <w:t xml:space="preserve">Piazza Galileo Galilei, 36  –  09128 Cagliari - Centralino: tel. 070/650041 </w:t>
    </w:r>
  </w:p>
  <w:p w:rsidR="006B0967" w:rsidRPr="006B0967" w:rsidRDefault="006B0967" w:rsidP="006B0967">
    <w:pPr>
      <w:jc w:val="center"/>
      <w:rPr>
        <w:i/>
        <w:iCs/>
        <w:sz w:val="16"/>
        <w:szCs w:val="16"/>
      </w:rPr>
    </w:pPr>
    <w:r w:rsidRPr="006B0967">
      <w:rPr>
        <w:i/>
        <w:iCs/>
        <w:sz w:val="16"/>
        <w:szCs w:val="16"/>
      </w:rPr>
      <w:t xml:space="preserve">Dirigente Ufficio 4°: </w:t>
    </w:r>
    <w:smartTag w:uri="urn:schemas-microsoft-com:office:smarttags" w:element="PersonName">
      <w:smartTagPr>
        <w:attr w:name="ProductID" w:val="Simonetta Bonu"/>
      </w:smartTagPr>
      <w:r w:rsidRPr="006B0967">
        <w:rPr>
          <w:i/>
          <w:iCs/>
          <w:sz w:val="16"/>
          <w:szCs w:val="16"/>
        </w:rPr>
        <w:t>Simonetta Bonu</w:t>
      </w:r>
    </w:smartTag>
  </w:p>
  <w:p w:rsidR="006B0967" w:rsidRPr="006B0967" w:rsidRDefault="00D6478D" w:rsidP="006B0967">
    <w:pPr>
      <w:jc w:val="center"/>
      <w:rPr>
        <w:i/>
        <w:sz w:val="18"/>
        <w:szCs w:val="18"/>
      </w:rPr>
    </w:pPr>
    <w:hyperlink r:id="rId1" w:history="1">
      <w:r w:rsidR="006B0967" w:rsidRPr="006B0967">
        <w:rPr>
          <w:i/>
          <w:color w:val="0000FF"/>
          <w:sz w:val="16"/>
          <w:szCs w:val="16"/>
          <w:u w:val="single"/>
        </w:rPr>
        <w:t>www.sardegna.istruzione.it</w:t>
      </w:r>
    </w:hyperlink>
    <w:r w:rsidR="006B0967" w:rsidRPr="006B0967">
      <w:rPr>
        <w:i/>
        <w:sz w:val="16"/>
        <w:szCs w:val="16"/>
      </w:rPr>
      <w:t xml:space="preserve"> -  e-mail: </w:t>
    </w:r>
    <w:hyperlink r:id="rId2" w:history="1">
      <w:r w:rsidR="006B0967" w:rsidRPr="006B0967">
        <w:rPr>
          <w:i/>
          <w:color w:val="0000FF"/>
          <w:sz w:val="16"/>
          <w:szCs w:val="16"/>
          <w:u w:val="single"/>
        </w:rPr>
        <w:t>direzione-sardegna@istruzione.it</w:t>
      </w:r>
    </w:hyperlink>
    <w:r w:rsidR="006B0967" w:rsidRPr="006B0967">
      <w:rPr>
        <w:i/>
        <w:sz w:val="16"/>
        <w:szCs w:val="16"/>
      </w:rPr>
      <w:t xml:space="preserve"> -   drsa@postacert.istruzione</w:t>
    </w:r>
    <w:r w:rsidR="006B0967" w:rsidRPr="006B0967">
      <w:rPr>
        <w:i/>
        <w:sz w:val="18"/>
        <w:szCs w:val="18"/>
      </w:rPr>
      <w:t>.it</w:t>
    </w:r>
  </w:p>
  <w:p w:rsidR="006B0967" w:rsidRPr="006B0967" w:rsidRDefault="006B0967" w:rsidP="006B0967">
    <w:r w:rsidRPr="006B0967">
      <w:t xml:space="preserve">                                                                                                                            </w:t>
    </w:r>
  </w:p>
  <w:p w:rsidR="00B64E28" w:rsidRDefault="00D6478D" w:rsidP="006B0967">
    <w:pPr>
      <w:autoSpaceDE w:val="0"/>
      <w:autoSpaceDN w:val="0"/>
      <w:adjustRightInd w:val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78D" w:rsidRDefault="00D6478D">
      <w:r>
        <w:separator/>
      </w:r>
    </w:p>
  </w:footnote>
  <w:footnote w:type="continuationSeparator" w:id="0">
    <w:p w:rsidR="00D6478D" w:rsidRDefault="00D64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E28" w:rsidRDefault="007A5361" w:rsidP="00AA4A00">
    <w:pPr>
      <w:spacing w:line="360" w:lineRule="auto"/>
      <w:jc w:val="center"/>
    </w:pPr>
    <w:r>
      <w:rPr>
        <w:noProof/>
      </w:rPr>
      <w:drawing>
        <wp:inline distT="0" distB="0" distL="0" distR="0">
          <wp:extent cx="514350" cy="571500"/>
          <wp:effectExtent l="0" t="0" r="0" b="0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4E28" w:rsidRPr="000C5219" w:rsidRDefault="00666268" w:rsidP="00AA4A00">
    <w:pPr>
      <w:spacing w:line="192" w:lineRule="auto"/>
      <w:jc w:val="center"/>
      <w:rPr>
        <w:color w:val="000000"/>
        <w:sz w:val="44"/>
        <w:szCs w:val="44"/>
      </w:rPr>
    </w:pPr>
    <w:r w:rsidRPr="000C5219">
      <w:rPr>
        <w:rFonts w:ascii="English111 Adagio BT" w:hAnsi="English111 Adagio BT"/>
        <w:color w:val="000000"/>
        <w:sz w:val="44"/>
        <w:szCs w:val="44"/>
      </w:rPr>
      <w:t>Ministero dell’Istruzione, dell’Università e della Ricerca</w:t>
    </w:r>
  </w:p>
  <w:p w:rsidR="00B64E28" w:rsidRPr="000C5219" w:rsidRDefault="00666268" w:rsidP="00AA4A00">
    <w:pPr>
      <w:spacing w:line="192" w:lineRule="auto"/>
      <w:jc w:val="center"/>
      <w:rPr>
        <w:rFonts w:ascii="English111 Adagio BT" w:hAnsi="English111 Adagio BT"/>
        <w:color w:val="000000"/>
        <w:sz w:val="36"/>
        <w:szCs w:val="36"/>
      </w:rPr>
    </w:pPr>
    <w:r w:rsidRPr="000C5219">
      <w:rPr>
        <w:rFonts w:ascii="English111 Adagio BT" w:hAnsi="English111 Adagio BT"/>
        <w:color w:val="000000"/>
        <w:sz w:val="36"/>
        <w:szCs w:val="36"/>
      </w:rPr>
      <w:t>Ufficio Scolastico Regionale per la Sardegna</w:t>
    </w:r>
  </w:p>
  <w:p w:rsidR="00B64E28" w:rsidRPr="000C5219" w:rsidRDefault="00666268" w:rsidP="00AA4A00">
    <w:pPr>
      <w:spacing w:line="192" w:lineRule="auto"/>
      <w:jc w:val="center"/>
      <w:rPr>
        <w:rFonts w:ascii="English111 Adagio BT" w:hAnsi="English111 Adagio BT"/>
        <w:color w:val="000000"/>
        <w:sz w:val="36"/>
        <w:szCs w:val="36"/>
      </w:rPr>
    </w:pPr>
    <w:r w:rsidRPr="000C5219">
      <w:rPr>
        <w:rFonts w:ascii="English111 Adagio BT" w:hAnsi="English111 Adagio BT"/>
        <w:color w:val="000000"/>
        <w:sz w:val="36"/>
        <w:szCs w:val="36"/>
      </w:rPr>
      <w:t xml:space="preserve">Direzione Generale </w:t>
    </w:r>
  </w:p>
  <w:p w:rsidR="00B64E28" w:rsidRPr="000C5219" w:rsidRDefault="00666268" w:rsidP="00AA4A00">
    <w:pPr>
      <w:spacing w:line="192" w:lineRule="auto"/>
      <w:jc w:val="center"/>
      <w:rPr>
        <w:rFonts w:ascii="English111 Adagio BT" w:hAnsi="English111 Adagio BT" w:cs="Courier New"/>
        <w:color w:val="000000"/>
        <w:sz w:val="36"/>
        <w:szCs w:val="36"/>
      </w:rPr>
    </w:pPr>
    <w:r w:rsidRPr="000C5219">
      <w:rPr>
        <w:rFonts w:ascii="English111 Adagio BT" w:hAnsi="English111 Adagio BT" w:cs="Courier New"/>
        <w:color w:val="000000"/>
        <w:sz w:val="36"/>
        <w:szCs w:val="36"/>
      </w:rPr>
      <w:t>Ufficio 4°</w:t>
    </w:r>
  </w:p>
  <w:p w:rsidR="00B64E28" w:rsidRPr="004F3963" w:rsidRDefault="00D6478D" w:rsidP="00AA4A00">
    <w:pPr>
      <w:pStyle w:val="Intestazione"/>
      <w:spacing w:line="192" w:lineRule="auto"/>
      <w:jc w:val="center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63F5"/>
    <w:multiLevelType w:val="hybridMultilevel"/>
    <w:tmpl w:val="3FE0BD9E"/>
    <w:lvl w:ilvl="0" w:tplc="0410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761607C6"/>
    <w:multiLevelType w:val="hybridMultilevel"/>
    <w:tmpl w:val="71FEA848"/>
    <w:lvl w:ilvl="0" w:tplc="35461CE0">
      <w:start w:val="1"/>
      <w:numFmt w:val="decimal"/>
      <w:lvlText w:val="%1)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61"/>
    <w:rsid w:val="000C29A4"/>
    <w:rsid w:val="0016676F"/>
    <w:rsid w:val="002356FF"/>
    <w:rsid w:val="00263223"/>
    <w:rsid w:val="00275747"/>
    <w:rsid w:val="00345A40"/>
    <w:rsid w:val="00360C57"/>
    <w:rsid w:val="00436D3B"/>
    <w:rsid w:val="005A1DCB"/>
    <w:rsid w:val="005C35B1"/>
    <w:rsid w:val="005D2F88"/>
    <w:rsid w:val="005E7589"/>
    <w:rsid w:val="00666268"/>
    <w:rsid w:val="006B0967"/>
    <w:rsid w:val="006D5480"/>
    <w:rsid w:val="0075348C"/>
    <w:rsid w:val="007828E4"/>
    <w:rsid w:val="007A5361"/>
    <w:rsid w:val="007E0053"/>
    <w:rsid w:val="007E3417"/>
    <w:rsid w:val="00897C84"/>
    <w:rsid w:val="00905387"/>
    <w:rsid w:val="0094383A"/>
    <w:rsid w:val="00A24E4C"/>
    <w:rsid w:val="00B2097C"/>
    <w:rsid w:val="00B241A3"/>
    <w:rsid w:val="00B41E3D"/>
    <w:rsid w:val="00BE196F"/>
    <w:rsid w:val="00C57F5B"/>
    <w:rsid w:val="00C74EFC"/>
    <w:rsid w:val="00C9369D"/>
    <w:rsid w:val="00D6478D"/>
    <w:rsid w:val="00DB15AE"/>
    <w:rsid w:val="00E57AFE"/>
    <w:rsid w:val="00ED320F"/>
    <w:rsid w:val="00F01DD2"/>
    <w:rsid w:val="00F14035"/>
    <w:rsid w:val="00F22352"/>
    <w:rsid w:val="00F414CD"/>
    <w:rsid w:val="00FA0F16"/>
    <w:rsid w:val="00FD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7A5361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styleId="Collegamentoipertestuale">
    <w:name w:val="Hyperlink"/>
    <w:basedOn w:val="Carpredefinitoparagrafo"/>
    <w:rsid w:val="007A5361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7A5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A536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7A5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7A5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A536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3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5361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24E4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24E4C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5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31">
    <w:name w:val="Corpo del testo 31"/>
    <w:basedOn w:val="Normale"/>
    <w:rsid w:val="007A5361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styleId="Collegamentoipertestuale">
    <w:name w:val="Hyperlink"/>
    <w:basedOn w:val="Carpredefinitoparagrafo"/>
    <w:rsid w:val="007A5361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7A53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A5361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7A53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rsid w:val="007A53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7A536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536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5361"/>
    <w:rPr>
      <w:rFonts w:ascii="Tahoma" w:eastAsia="Times New Roman" w:hAnsi="Tahoma" w:cs="Tahoma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24E4C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24E4C"/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.dgistruzione@regione.sardegna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irezione-sardegna@istruzione.it" TargetMode="External"/><Relationship Id="rId1" Type="http://schemas.openxmlformats.org/officeDocument/2006/relationships/hyperlink" Target="http://www.sardegna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2015-07-06T08:17:00Z</cp:lastPrinted>
  <dcterms:created xsi:type="dcterms:W3CDTF">2015-06-30T09:36:00Z</dcterms:created>
  <dcterms:modified xsi:type="dcterms:W3CDTF">2015-07-10T09:33:00Z</dcterms:modified>
</cp:coreProperties>
</file>