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F1F" w:rsidRPr="008666EF" w:rsidRDefault="00D31F1F" w:rsidP="00D31F1F">
      <w:pPr>
        <w:spacing w:after="0"/>
        <w:jc w:val="right"/>
        <w:rPr>
          <w:rFonts w:ascii="Franklin Gothic Book" w:hAnsi="Franklin Gothic Book"/>
          <w:b/>
          <w:color w:val="595959" w:themeColor="text1" w:themeTint="A6"/>
          <w:sz w:val="24"/>
        </w:rPr>
      </w:pPr>
      <w:r w:rsidRPr="008666EF">
        <w:rPr>
          <w:rFonts w:ascii="Franklin Gothic Book" w:hAnsi="Franklin Gothic Book"/>
          <w:b/>
          <w:color w:val="595959" w:themeColor="text1" w:themeTint="A6"/>
          <w:sz w:val="24"/>
        </w:rPr>
        <w:t>Allegato 1 -  Regolamento</w:t>
      </w:r>
    </w:p>
    <w:p w:rsidR="00D31F1F" w:rsidRPr="008666EF" w:rsidRDefault="00D31F1F" w:rsidP="00D31F1F">
      <w:pPr>
        <w:spacing w:after="0"/>
        <w:jc w:val="center"/>
        <w:rPr>
          <w:rFonts w:ascii="Franklin Gothic Demi" w:hAnsi="Franklin Gothic Demi"/>
          <w:color w:val="595959" w:themeColor="text1" w:themeTint="A6"/>
          <w:sz w:val="28"/>
        </w:rPr>
      </w:pPr>
      <w:r w:rsidRPr="008666EF">
        <w:rPr>
          <w:rFonts w:ascii="Franklin Gothic Demi" w:hAnsi="Franklin Gothic Demi"/>
          <w:color w:val="595959" w:themeColor="text1" w:themeTint="A6"/>
          <w:sz w:val="28"/>
        </w:rPr>
        <w:t xml:space="preserve">La lezione del libro </w:t>
      </w:r>
    </w:p>
    <w:p w:rsidR="00D31F1F" w:rsidRPr="008666EF" w:rsidRDefault="00D31F1F" w:rsidP="00D31F1F">
      <w:pPr>
        <w:spacing w:after="0"/>
        <w:jc w:val="center"/>
        <w:rPr>
          <w:rFonts w:ascii="Franklin Gothic Demi" w:hAnsi="Franklin Gothic Demi"/>
          <w:color w:val="595959" w:themeColor="text1" w:themeTint="A6"/>
          <w:sz w:val="28"/>
        </w:rPr>
      </w:pPr>
      <w:r w:rsidRPr="008666EF">
        <w:rPr>
          <w:rFonts w:ascii="Franklin Gothic Demi" w:hAnsi="Franklin Gothic Demi"/>
          <w:color w:val="595959" w:themeColor="text1" w:themeTint="A6"/>
          <w:sz w:val="28"/>
        </w:rPr>
        <w:t>Invito alla lettura</w:t>
      </w:r>
    </w:p>
    <w:p w:rsidR="00D31F1F" w:rsidRPr="008666EF" w:rsidRDefault="00D31F1F" w:rsidP="00D31F1F">
      <w:pPr>
        <w:spacing w:after="0"/>
        <w:jc w:val="center"/>
        <w:rPr>
          <w:rFonts w:ascii="Franklin Gothic Demi" w:hAnsi="Franklin Gothic Demi"/>
          <w:color w:val="595959" w:themeColor="text1" w:themeTint="A6"/>
          <w:sz w:val="24"/>
        </w:rPr>
      </w:pPr>
    </w:p>
    <w:p w:rsidR="00D31F1F" w:rsidRPr="008666EF" w:rsidRDefault="00D31F1F" w:rsidP="00D31F1F">
      <w:pPr>
        <w:spacing w:after="0"/>
        <w:jc w:val="center"/>
        <w:rPr>
          <w:rFonts w:ascii="Franklin Gothic Demi" w:hAnsi="Franklin Gothic Demi"/>
          <w:color w:val="595959" w:themeColor="text1" w:themeTint="A6"/>
          <w:sz w:val="24"/>
        </w:rPr>
      </w:pPr>
      <w:r w:rsidRPr="008666EF">
        <w:rPr>
          <w:rFonts w:ascii="Franklin Gothic Demi" w:hAnsi="Franklin Gothic Demi"/>
          <w:color w:val="595959" w:themeColor="text1" w:themeTint="A6"/>
          <w:sz w:val="24"/>
        </w:rPr>
        <w:t>REGOLAMENTO</w:t>
      </w:r>
    </w:p>
    <w:p w:rsidR="00D31F1F" w:rsidRPr="008666EF" w:rsidRDefault="00D31F1F" w:rsidP="00D31F1F">
      <w:pPr>
        <w:spacing w:after="0"/>
        <w:jc w:val="center"/>
        <w:rPr>
          <w:rFonts w:ascii="Franklin Gothic Demi" w:hAnsi="Franklin Gothic Demi"/>
          <w:color w:val="595959" w:themeColor="text1" w:themeTint="A6"/>
          <w:sz w:val="28"/>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1</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Finalità</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L’Ufficio Scolastico Regionale per le Marche,  </w:t>
      </w:r>
      <w:r w:rsidR="005B49F1">
        <w:rPr>
          <w:rFonts w:ascii="Franklin Gothic Book" w:hAnsi="Franklin Gothic Book"/>
          <w:color w:val="595959" w:themeColor="text1" w:themeTint="A6"/>
        </w:rPr>
        <w:t xml:space="preserve">in collaborazione con </w:t>
      </w:r>
      <w:bookmarkStart w:id="0" w:name="_GoBack"/>
      <w:bookmarkEnd w:id="0"/>
      <w:r w:rsidRPr="008666EF">
        <w:rPr>
          <w:rFonts w:ascii="Franklin Gothic Book" w:hAnsi="Franklin Gothic Book"/>
          <w:color w:val="595959" w:themeColor="text1" w:themeTint="A6"/>
        </w:rPr>
        <w:t>il CEPELL (Centro per il libro e la lettura), bandisce il concorso “La lezione del libro. Invito alla lettura”, destinato agli studenti delle scuole secondarie di II grado, al fine di diffondere e promuovere tra i giovani la pratica della lettura autonoma e disinteressata quale indispensabile risorsa per il sostegno ai processi di costruzione dell’identità.</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Il concorso prevede la realizzazione di un breve video che sarà strumento di una campagna di comunicazione finalizzata alla promozione della pratica della lettura tra giovani. Il video sarà trasmesso su</w:t>
      </w:r>
      <w:r w:rsidRPr="008666EF">
        <w:rPr>
          <w:color w:val="595959" w:themeColor="text1" w:themeTint="A6"/>
        </w:rPr>
        <w:t xml:space="preserve"> </w:t>
      </w:r>
      <w:r w:rsidRPr="008666EF">
        <w:rPr>
          <w:rFonts w:ascii="Franklin Gothic Book" w:hAnsi="Franklin Gothic Book"/>
          <w:color w:val="595959" w:themeColor="text1" w:themeTint="A6"/>
        </w:rPr>
        <w:t xml:space="preserve">Rai </w:t>
      </w:r>
      <w:proofErr w:type="spellStart"/>
      <w:r w:rsidRPr="008666EF">
        <w:rPr>
          <w:rFonts w:ascii="Franklin Gothic Book" w:hAnsi="Franklin Gothic Book"/>
          <w:color w:val="595959" w:themeColor="text1" w:themeTint="A6"/>
        </w:rPr>
        <w:t>TgR</w:t>
      </w:r>
      <w:proofErr w:type="spellEnd"/>
      <w:r w:rsidRPr="008666EF">
        <w:rPr>
          <w:rFonts w:ascii="Franklin Gothic Book" w:hAnsi="Franklin Gothic Book"/>
          <w:color w:val="595959" w:themeColor="text1" w:themeTint="A6"/>
        </w:rPr>
        <w:t xml:space="preserve"> Marche e diffuso attraverso i siti istituzionali dei soggetti promotori.</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Art.2</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Destinatari</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Il concorso è rivolto alle classi delle  scuole secondarie di II grado </w:t>
      </w:r>
      <w:r>
        <w:rPr>
          <w:rFonts w:ascii="Franklin Gothic Book" w:hAnsi="Franklin Gothic Book"/>
          <w:color w:val="595959" w:themeColor="text1" w:themeTint="A6"/>
        </w:rPr>
        <w:t>italiane</w:t>
      </w:r>
      <w:r w:rsidRPr="008666EF">
        <w:rPr>
          <w:rFonts w:ascii="Franklin Gothic Book" w:hAnsi="Franklin Gothic Book"/>
          <w:color w:val="595959" w:themeColor="text1" w:themeTint="A6"/>
        </w:rPr>
        <w:t>. Non saranno accettate le adesioni di singoli o gruppi nominativi di studenti.</w:t>
      </w:r>
    </w:p>
    <w:p w:rsidR="00D31F1F" w:rsidRPr="008666EF" w:rsidRDefault="00D31F1F" w:rsidP="00D31F1F">
      <w:pPr>
        <w:spacing w:after="0"/>
        <w:rPr>
          <w:rFonts w:ascii="Franklin Gothic Book" w:hAnsi="Franklin Gothic Book"/>
          <w:color w:val="595959" w:themeColor="text1" w:themeTint="A6"/>
        </w:rPr>
      </w:pPr>
    </w:p>
    <w:p w:rsidR="00D31F1F" w:rsidRPr="008666EF" w:rsidRDefault="00D31F1F" w:rsidP="00D31F1F">
      <w:pPr>
        <w:pStyle w:val="CM10"/>
        <w:jc w:val="center"/>
        <w:rPr>
          <w:rFonts w:ascii="Franklin Gothic Book" w:hAnsi="Franklin Gothic Book"/>
          <w:color w:val="595959" w:themeColor="text1" w:themeTint="A6"/>
        </w:rPr>
      </w:pPr>
      <w:r w:rsidRPr="008666EF">
        <w:rPr>
          <w:rFonts w:ascii="Franklin Gothic Book" w:hAnsi="Franklin Gothic Book" w:cs="Calibri"/>
          <w:color w:val="595959" w:themeColor="text1" w:themeTint="A6"/>
          <w:sz w:val="23"/>
          <w:szCs w:val="23"/>
        </w:rPr>
        <w:t xml:space="preserve">Art. 3 </w:t>
      </w:r>
    </w:p>
    <w:p w:rsidR="00D31F1F" w:rsidRPr="008666EF" w:rsidRDefault="00D31F1F" w:rsidP="00D31F1F">
      <w:pPr>
        <w:pStyle w:val="CM1"/>
        <w:jc w:val="center"/>
        <w:rPr>
          <w:rFonts w:ascii="Franklin Gothic Book" w:hAnsi="Franklin Gothic Book" w:cs="Calibri"/>
          <w:bCs/>
          <w:color w:val="595959" w:themeColor="text1" w:themeTint="A6"/>
          <w:sz w:val="23"/>
          <w:szCs w:val="23"/>
        </w:rPr>
      </w:pPr>
      <w:r w:rsidRPr="008666EF">
        <w:rPr>
          <w:rFonts w:ascii="Franklin Gothic Book" w:hAnsi="Franklin Gothic Book" w:cs="Calibri"/>
          <w:bCs/>
          <w:color w:val="595959" w:themeColor="text1" w:themeTint="A6"/>
          <w:sz w:val="23"/>
          <w:szCs w:val="23"/>
        </w:rPr>
        <w:t xml:space="preserve">Modalità di partecipazione </w:t>
      </w:r>
    </w:p>
    <w:p w:rsidR="00D31F1F" w:rsidRPr="008666EF" w:rsidRDefault="00D31F1F" w:rsidP="00D31F1F">
      <w:pPr>
        <w:pStyle w:val="Default"/>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Le classi che intendono partecipare all’iniziativa dovranno compilare l’allegato modulo di partecipazione designando un docente e uno studente con funzioni di referenti. </w:t>
      </w:r>
      <w:r>
        <w:rPr>
          <w:rFonts w:ascii="Franklin Gothic Book" w:hAnsi="Franklin Gothic Book"/>
          <w:color w:val="595959" w:themeColor="text1" w:themeTint="A6"/>
        </w:rPr>
        <w:t xml:space="preserve">Si avrà inoltre cura di allegare le liberatorie  richieste nel caso di immagini che ritraggono minori. </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4</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Requisiti di ammissione</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I video promozionali,</w:t>
      </w:r>
      <w:r w:rsidRPr="008666EF">
        <w:rPr>
          <w:color w:val="595959" w:themeColor="text1" w:themeTint="A6"/>
        </w:rPr>
        <w:t xml:space="preserve"> predisposti </w:t>
      </w:r>
      <w:r w:rsidRPr="008666EF">
        <w:rPr>
          <w:rFonts w:ascii="Franklin Gothic Book" w:hAnsi="Franklin Gothic Book"/>
          <w:color w:val="595959" w:themeColor="text1" w:themeTint="A6"/>
        </w:rPr>
        <w:t xml:space="preserve">in formato MPEG4, FLV o WMV e non eccedenti la </w:t>
      </w:r>
      <w:r w:rsidRPr="008666EF">
        <w:rPr>
          <w:rFonts w:ascii="Franklin Gothic Book" w:hAnsi="Franklin Gothic Book"/>
          <w:color w:val="595959" w:themeColor="text1" w:themeTint="A6"/>
        </w:rPr>
        <w:tab/>
        <w:t>dimensione massima di  300MB,  dovranno avere una durata non superiore ai 90 secondi.</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Saranno ammessi al concorso e fatti oggetto di valutazione i video che rispetteranno le caratteristiche indicate di seguito:</w:t>
      </w:r>
    </w:p>
    <w:p w:rsidR="00D31F1F" w:rsidRPr="008666EF" w:rsidRDefault="00D31F1F" w:rsidP="00D31F1F">
      <w:pPr>
        <w:pStyle w:val="Paragrafoelenco"/>
        <w:numPr>
          <w:ilvl w:val="0"/>
          <w:numId w:val="1"/>
        </w:num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siano attinenti al tema proposto; </w:t>
      </w:r>
    </w:p>
    <w:p w:rsidR="00D31F1F" w:rsidRPr="008666EF" w:rsidRDefault="00D31F1F" w:rsidP="00D31F1F">
      <w:pPr>
        <w:pStyle w:val="Paragrafoelenco"/>
        <w:numPr>
          <w:ilvl w:val="0"/>
          <w:numId w:val="1"/>
        </w:num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non contengano utilizzo di temi o terminologia offensiva, volgare, discriminatoria, che inciti  alla violenza o sia comunque lesiva del comune sentimento della morale e del buon costume; </w:t>
      </w:r>
    </w:p>
    <w:p w:rsidR="00D31F1F" w:rsidRPr="008666EF" w:rsidRDefault="00D31F1F" w:rsidP="00D31F1F">
      <w:pPr>
        <w:pStyle w:val="Paragrafoelenco"/>
        <w:numPr>
          <w:ilvl w:val="0"/>
          <w:numId w:val="1"/>
        </w:num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siano stati inviati entro il termine ultimo; </w:t>
      </w:r>
    </w:p>
    <w:p w:rsidR="00D31F1F" w:rsidRPr="008666EF" w:rsidRDefault="00D31F1F" w:rsidP="00D31F1F">
      <w:pPr>
        <w:pStyle w:val="Paragrafoelenco"/>
        <w:numPr>
          <w:ilvl w:val="0"/>
          <w:numId w:val="1"/>
        </w:num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siano conformi al presente regolamento in ogni sua parte.</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5</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Giuria</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lastRenderedPageBreak/>
        <w:t>La composizione della Giuria verrà resa nota entro il 15 aprile sul sito dell’Ufficio Scolastico Regionale per le Marche.</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 </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6</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Selezione</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La Giuria, di cui all’art. 5, valuterà i video pervenuti in ragione della loro pertinenza al tema proposto, nonché delle qualità espressive, della originalità e dell’efficacia comunicativa.</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7</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Diffusione dei lavori</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 </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 xml:space="preserve">I video presentati non verranno restituiti e saranno da considerarsi di esclusiva proprietà dei promotori del progetto. Per gli scopi e le finalità che si intendono perseguire con l’iniziativa di cui al presente regolamento, le Amministrazioni promotrici si riservano di dare diffusione agli elaborati presentati, anche se non vincitori, secondo le modalità che si riterrà di adottare per una maggiore efficacia e valorizzazione degli stessi. </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8</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Premiazione</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La classe che avrà realizzato il video selezionato  sarà premiata con l’assegnazione di una dote libraria. La presentazione del video, con la relativa cerimonia di premiazione alla presenza dei referenti della classe,  avrà luogo nella giornata del 28 febbraio a Senigallia, nell’ambito del Seminario nazionale “La lezione del libro. La lettura nella scuola dell’adolescenza”.</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Art. 9</w:t>
      </w:r>
    </w:p>
    <w:p w:rsidR="00D31F1F" w:rsidRPr="008666EF" w:rsidRDefault="00D31F1F" w:rsidP="00D31F1F">
      <w:pPr>
        <w:spacing w:after="0"/>
        <w:jc w:val="center"/>
        <w:rPr>
          <w:rFonts w:ascii="Franklin Gothic Book" w:hAnsi="Franklin Gothic Book"/>
          <w:color w:val="595959" w:themeColor="text1" w:themeTint="A6"/>
        </w:rPr>
      </w:pPr>
      <w:r w:rsidRPr="008666EF">
        <w:rPr>
          <w:rFonts w:ascii="Franklin Gothic Book" w:hAnsi="Franklin Gothic Book"/>
          <w:color w:val="595959" w:themeColor="text1" w:themeTint="A6"/>
        </w:rPr>
        <w:t>Trattamento dei dati personali</w:t>
      </w:r>
    </w:p>
    <w:p w:rsidR="00D31F1F" w:rsidRPr="008666EF" w:rsidRDefault="00D31F1F" w:rsidP="00D31F1F">
      <w:pPr>
        <w:spacing w:after="0"/>
        <w:jc w:val="center"/>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Ai sensi dell’art. 13. Comma 1, del Decreto legislativo 30 giugno 2003 n. 196, recante “Codice in materia di dati personali” e successive integrazioni e modificazioni i dati personali forniti dai candidati saranno registrati e trattati esclusivamente per le finalità di gestione della presente procedura.</w:t>
      </w:r>
    </w:p>
    <w:p w:rsidR="00D31F1F" w:rsidRPr="008666EF" w:rsidRDefault="00D31F1F" w:rsidP="00D31F1F">
      <w:pPr>
        <w:spacing w:after="0"/>
        <w:jc w:val="both"/>
        <w:rPr>
          <w:rFonts w:ascii="Franklin Gothic Book" w:hAnsi="Franklin Gothic Book"/>
          <w:color w:val="595959" w:themeColor="text1" w:themeTint="A6"/>
        </w:rPr>
      </w:pPr>
      <w:r w:rsidRPr="008666EF">
        <w:rPr>
          <w:rFonts w:ascii="Franklin Gothic Book" w:hAnsi="Franklin Gothic Book"/>
          <w:color w:val="595959" w:themeColor="text1" w:themeTint="A6"/>
        </w:rPr>
        <w:t>Titolare del trattamento dei dati personali: Ufficio Scolastico Regionale  per le Marche.</w:t>
      </w: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p>
    <w:p w:rsidR="00D31F1F" w:rsidRPr="008666EF" w:rsidRDefault="00D31F1F" w:rsidP="00D31F1F">
      <w:pPr>
        <w:spacing w:after="0"/>
        <w:jc w:val="both"/>
        <w:rPr>
          <w:rFonts w:ascii="Franklin Gothic Book" w:hAnsi="Franklin Gothic Book"/>
          <w:color w:val="595959" w:themeColor="text1" w:themeTint="A6"/>
        </w:rPr>
      </w:pPr>
    </w:p>
    <w:p w:rsidR="00176C2E" w:rsidRDefault="00176C2E"/>
    <w:sectPr w:rsidR="00176C2E" w:rsidSect="00E8457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37E1"/>
    <w:multiLevelType w:val="hybridMultilevel"/>
    <w:tmpl w:val="C452224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hyphenationZone w:val="283"/>
  <w:characterSpacingControl w:val="doNotCompress"/>
  <w:compat>
    <w:compatSetting w:name="compatibilityMode" w:uri="http://schemas.microsoft.com/office/word" w:val="12"/>
  </w:compat>
  <w:rsids>
    <w:rsidRoot w:val="00D31F1F"/>
    <w:rsid w:val="00176C2E"/>
    <w:rsid w:val="005B49F1"/>
    <w:rsid w:val="00623595"/>
    <w:rsid w:val="00D31F1F"/>
    <w:rsid w:val="00F444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1F1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31F1F"/>
    <w:pPr>
      <w:autoSpaceDE w:val="0"/>
      <w:autoSpaceDN w:val="0"/>
      <w:adjustRightInd w:val="0"/>
      <w:spacing w:after="0" w:line="240" w:lineRule="auto"/>
    </w:pPr>
    <w:rPr>
      <w:rFonts w:ascii="Calibri" w:hAnsi="Calibri" w:cs="Calibri"/>
      <w:color w:val="000000"/>
      <w:sz w:val="24"/>
      <w:szCs w:val="24"/>
    </w:rPr>
  </w:style>
  <w:style w:type="paragraph" w:customStyle="1" w:styleId="CM1">
    <w:name w:val="CM1"/>
    <w:basedOn w:val="Default"/>
    <w:next w:val="Default"/>
    <w:uiPriority w:val="99"/>
    <w:rsid w:val="00D31F1F"/>
    <w:rPr>
      <w:rFonts w:cstheme="minorBidi"/>
      <w:color w:val="auto"/>
    </w:rPr>
  </w:style>
  <w:style w:type="paragraph" w:customStyle="1" w:styleId="CM10">
    <w:name w:val="CM10"/>
    <w:basedOn w:val="Default"/>
    <w:next w:val="Default"/>
    <w:uiPriority w:val="99"/>
    <w:rsid w:val="00D31F1F"/>
    <w:rPr>
      <w:rFonts w:cstheme="minorBidi"/>
      <w:color w:val="auto"/>
    </w:rPr>
  </w:style>
  <w:style w:type="paragraph" w:styleId="Paragrafoelenco">
    <w:name w:val="List Paragraph"/>
    <w:basedOn w:val="Normale"/>
    <w:uiPriority w:val="34"/>
    <w:qFormat/>
    <w:rsid w:val="00D31F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540</Words>
  <Characters>3079</Characters>
  <Application>Microsoft Office Word</Application>
  <DocSecurity>0</DocSecurity>
  <Lines>25</Lines>
  <Paragraphs>7</Paragraphs>
  <ScaleCrop>false</ScaleCrop>
  <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Administrator</cp:lastModifiedBy>
  <cp:revision>3</cp:revision>
  <dcterms:created xsi:type="dcterms:W3CDTF">2015-03-18T06:39:00Z</dcterms:created>
  <dcterms:modified xsi:type="dcterms:W3CDTF">2015-03-18T14:06:00Z</dcterms:modified>
</cp:coreProperties>
</file>